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0C6887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EE1E71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237"/>
        <w:gridCol w:w="1174"/>
        <w:gridCol w:w="2414"/>
        <w:gridCol w:w="2927"/>
        <w:gridCol w:w="2927"/>
        <w:gridCol w:w="2318"/>
      </w:tblGrid>
      <w:tr w:rsidR="007C4130" w:rsidRPr="00C35CF2" w14:paraId="0BC49FAF" w14:textId="77777777" w:rsidTr="0014489D">
        <w:trPr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7C4130" w:rsidRPr="00C35CF2" w14:paraId="18CCC051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4476CEE8" w:rsidR="00C35CF2" w:rsidRPr="00C35CF2" w:rsidRDefault="00EE1E7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4C94A2E6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7D3A3EDF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3E8AF1BD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7368BBE5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13FD3109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734EEF06" w:rsidR="00C35CF2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C4130" w:rsidRPr="00C35CF2" w14:paraId="20A25447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3A936" w14:textId="33ABAD35" w:rsidR="00EE1E71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F3137" w14:textId="76C20276" w:rsidR="00EE1E71" w:rsidRPr="00C35CF2" w:rsidRDefault="00B85778" w:rsidP="00847818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 xml:space="preserve">Задание по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FF873" w14:textId="73C55A32" w:rsidR="00EE1E71" w:rsidRPr="00C35CF2" w:rsidRDefault="00B85778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62.09/37.117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B3C27" w14:textId="58714820" w:rsidR="00EE1E71" w:rsidRPr="00C35CF2" w:rsidRDefault="00B85778" w:rsidP="00847818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 xml:space="preserve">ASE «Оценка задания по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безопасности»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B121C" w14:textId="77777777" w:rsidR="00B85778" w:rsidRPr="000D66F4" w:rsidRDefault="00B85778" w:rsidP="00B8577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Pr="000D66F4">
              <w:rPr>
                <w:sz w:val="22"/>
                <w:szCs w:val="22"/>
              </w:rPr>
              <w:t>;</w:t>
            </w:r>
          </w:p>
          <w:p w14:paraId="48B2B6D4" w14:textId="77777777" w:rsidR="00B85778" w:rsidRPr="000D66F4" w:rsidRDefault="00B85778" w:rsidP="00B8577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34.101.1-2014</w:t>
            </w:r>
            <w:r w:rsidRPr="000D66F4">
              <w:rPr>
                <w:sz w:val="22"/>
                <w:szCs w:val="22"/>
              </w:rPr>
              <w:t>;</w:t>
            </w:r>
          </w:p>
          <w:p w14:paraId="0B1CCA1F" w14:textId="77777777" w:rsidR="00B85778" w:rsidRPr="000D66F4" w:rsidRDefault="00B85778" w:rsidP="00B8577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34.101.2-2014</w:t>
            </w:r>
            <w:r w:rsidRPr="000D66F4">
              <w:rPr>
                <w:sz w:val="22"/>
                <w:szCs w:val="22"/>
              </w:rPr>
              <w:t>;</w:t>
            </w:r>
          </w:p>
          <w:p w14:paraId="6A82B856" w14:textId="77777777" w:rsidR="00B85778" w:rsidRPr="000D66F4" w:rsidRDefault="00B85778" w:rsidP="00B8577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34.101.3-2014</w:t>
            </w:r>
            <w:r w:rsidRPr="000D66F4">
              <w:rPr>
                <w:sz w:val="22"/>
                <w:szCs w:val="22"/>
              </w:rPr>
              <w:t>;</w:t>
            </w:r>
          </w:p>
          <w:p w14:paraId="33E6BA79" w14:textId="77777777" w:rsidR="00B85778" w:rsidRDefault="00B85778" w:rsidP="00B8577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037F7EFC" w14:textId="77777777" w:rsidR="00EE1E71" w:rsidRPr="00C35CF2" w:rsidRDefault="00EE1E71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3742B7" w14:textId="2DCCC6DF" w:rsidR="00EE1E71" w:rsidRPr="00C35CF2" w:rsidRDefault="00B85778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МИ ЗБ-05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75705" w14:textId="48AEA35B" w:rsidR="00EE1E71" w:rsidRPr="00B339E9" w:rsidRDefault="00194104" w:rsidP="00B339E9">
            <w:pPr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7C4130" w:rsidRPr="00C35CF2" w14:paraId="41A143DA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950A3" w14:textId="65D52216" w:rsidR="00EE1E71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674539" w14:textId="5CC7CA0D" w:rsidR="00EE1E71" w:rsidRPr="00C35CF2" w:rsidRDefault="00B85778" w:rsidP="00847818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Профиль защиты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D7648A" w14:textId="50439152" w:rsidR="00EE1E71" w:rsidRPr="00C35CF2" w:rsidRDefault="00B85778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62.09/37.117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38CAE3" w14:textId="3992D54A" w:rsidR="00EE1E71" w:rsidRPr="00C35CF2" w:rsidRDefault="00B85778" w:rsidP="00847818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 xml:space="preserve">APE «Оценка профиля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CF596" w14:textId="77777777" w:rsidR="00B85778" w:rsidRPr="000D66F4" w:rsidRDefault="00B85778" w:rsidP="00B8577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Pr="000D66F4">
              <w:rPr>
                <w:sz w:val="22"/>
                <w:szCs w:val="22"/>
              </w:rPr>
              <w:t>;</w:t>
            </w:r>
          </w:p>
          <w:p w14:paraId="464675B3" w14:textId="77777777" w:rsidR="00B85778" w:rsidRPr="000D66F4" w:rsidRDefault="00B85778" w:rsidP="00B85778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34.101.1-2014</w:t>
            </w:r>
            <w:r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181E37AF" w14:textId="77777777" w:rsidR="00B85778" w:rsidRPr="000D66F4" w:rsidRDefault="00B85778" w:rsidP="00B85778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34.101.2-2014</w:t>
            </w:r>
            <w:r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5A4AFE61" w14:textId="77777777" w:rsidR="00B85778" w:rsidRPr="000D66F4" w:rsidRDefault="00B85778" w:rsidP="00B85778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34.101.3-2014</w:t>
            </w:r>
            <w:r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0A0DA5DC" w14:textId="77777777" w:rsidR="00B85778" w:rsidRDefault="00B85778" w:rsidP="00B8577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0BCC4E9E" w14:textId="77777777" w:rsidR="00EE1E71" w:rsidRPr="00C35CF2" w:rsidRDefault="00EE1E71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0C94F" w14:textId="024E8254" w:rsidR="00EE1E71" w:rsidRPr="00C35CF2" w:rsidRDefault="00B85778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МИ ПЗ-07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7A13C" w14:textId="2F2F9DF5" w:rsidR="00EE1E71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7C4130" w:rsidRPr="00C35CF2" w14:paraId="08D94802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4DFDB" w14:textId="40B467F6" w:rsidR="00EE1E71" w:rsidRPr="00C35CF2" w:rsidRDefault="00B8577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CB058" w14:textId="4ED17A6E" w:rsidR="00EE1E71" w:rsidRPr="00C35CF2" w:rsidRDefault="00B85778" w:rsidP="00847818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 xml:space="preserve">Продукты и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системы информационных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технологий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114F1" w14:textId="77777777" w:rsidR="00B85778" w:rsidRPr="00480E0C" w:rsidRDefault="00B85778" w:rsidP="00B857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62.09/37.117</w:t>
            </w:r>
          </w:p>
          <w:p w14:paraId="2C060D5E" w14:textId="77777777" w:rsidR="00EE1E71" w:rsidRPr="00C35CF2" w:rsidRDefault="00EE1E71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3B8A1D" w14:textId="74C334E7" w:rsidR="00EE1E71" w:rsidRPr="00C35CF2" w:rsidRDefault="00B85778" w:rsidP="00847818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 xml:space="preserve">Испытания объектов оценки по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требованиям безопасности на соответствие уровням гарантии оценки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DED77" w14:textId="77777777" w:rsidR="00B85778" w:rsidRPr="000D66F4" w:rsidRDefault="00B85778" w:rsidP="00B8577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Pr="000D66F4">
              <w:rPr>
                <w:sz w:val="22"/>
                <w:szCs w:val="22"/>
              </w:rPr>
              <w:t>;</w:t>
            </w:r>
          </w:p>
          <w:p w14:paraId="1A0BB21E" w14:textId="77777777" w:rsidR="00B85778" w:rsidRPr="000D66F4" w:rsidRDefault="00B85778" w:rsidP="00B85778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 34.101.1-2014</w:t>
            </w:r>
            <w:r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4DBCF21A" w14:textId="77777777" w:rsidR="00B85778" w:rsidRPr="000D66F4" w:rsidRDefault="00B85778" w:rsidP="00B85778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 34.101.2-2014</w:t>
            </w:r>
            <w:r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64A0BB0A" w14:textId="77777777" w:rsidR="00B85778" w:rsidRPr="000D66F4" w:rsidRDefault="00B85778" w:rsidP="00B85778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 34.101.3-2014</w:t>
            </w:r>
            <w:r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0534688C" w14:textId="77777777" w:rsidR="00B85778" w:rsidRDefault="00B85778" w:rsidP="00B8577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 (задание по безопасности)</w:t>
            </w:r>
          </w:p>
          <w:p w14:paraId="70C7DC8E" w14:textId="77777777" w:rsidR="00EE1E71" w:rsidRDefault="00EE1E71" w:rsidP="00C35CF2">
            <w:pPr>
              <w:jc w:val="center"/>
              <w:rPr>
                <w:lang w:eastAsia="en-US"/>
              </w:rPr>
            </w:pPr>
          </w:p>
          <w:p w14:paraId="49643671" w14:textId="77777777" w:rsidR="00847818" w:rsidRDefault="00847818" w:rsidP="00C35CF2">
            <w:pPr>
              <w:jc w:val="center"/>
              <w:rPr>
                <w:lang w:eastAsia="en-US"/>
              </w:rPr>
            </w:pPr>
          </w:p>
          <w:p w14:paraId="48569251" w14:textId="77777777" w:rsidR="00847818" w:rsidRDefault="00847818" w:rsidP="00C35CF2">
            <w:pPr>
              <w:jc w:val="center"/>
              <w:rPr>
                <w:lang w:eastAsia="en-US"/>
              </w:rPr>
            </w:pPr>
          </w:p>
          <w:p w14:paraId="2A2E78DE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8DDA52" w14:textId="0666C17A" w:rsidR="00B85778" w:rsidRPr="00480E0C" w:rsidRDefault="00B85778" w:rsidP="00847818">
            <w:pPr>
              <w:jc w:val="center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ТМИ ОИТ-09</w:t>
            </w:r>
          </w:p>
          <w:p w14:paraId="53DF99B7" w14:textId="77777777" w:rsidR="00EE1E71" w:rsidRPr="00C35CF2" w:rsidRDefault="00EE1E71" w:rsidP="00B85778">
            <w:pPr>
              <w:rPr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8DCBE" w14:textId="50CB9A24" w:rsidR="00EE1E71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7C4130" w:rsidRPr="00C35CF2" w14:paraId="28E044C4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79174" w14:textId="3C380372" w:rsidR="00EE1E71" w:rsidRPr="00C35CF2" w:rsidRDefault="0084781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83C7DD" w14:textId="4BE8F3F8" w:rsidR="00EE1E71" w:rsidRPr="00C35CF2" w:rsidRDefault="0084781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973004" w14:textId="42E45CD7" w:rsidR="00EE1E71" w:rsidRPr="00C35CF2" w:rsidRDefault="0084781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19F547" w14:textId="4DCA8596" w:rsidR="00EE1E71" w:rsidRPr="00C35CF2" w:rsidRDefault="0084781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366F4" w14:textId="6D73B164" w:rsidR="00EE1E71" w:rsidRPr="00C35CF2" w:rsidRDefault="0084781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18763" w14:textId="0A694ABC" w:rsidR="00EE1E71" w:rsidRPr="00C35CF2" w:rsidRDefault="0084781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3DEA0" w14:textId="0464B616" w:rsidR="00EE1E71" w:rsidRPr="00C35CF2" w:rsidRDefault="0084781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47818" w:rsidRPr="00C35CF2" w14:paraId="4BA5DC82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BAE639" w14:textId="5A8F32A8" w:rsidR="00847818" w:rsidRPr="00C35CF2" w:rsidRDefault="0084781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EFC70" w14:textId="27E16F61" w:rsidR="00847818" w:rsidRPr="00C35CF2" w:rsidRDefault="00847818" w:rsidP="00847818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 информации, реализующие алгоритмы электронной цифровой подписи и транспорта ключа на основе эллиптических кривых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DDB449" w14:textId="77777777" w:rsidR="00847818" w:rsidRPr="00480E0C" w:rsidRDefault="00847818" w:rsidP="00847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76C72575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2B8EC" w14:textId="77777777" w:rsidR="00847818" w:rsidRDefault="00847818" w:rsidP="00847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Алгоритмы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генерации и проверки параметров эллиптической кривой</w:t>
            </w:r>
          </w:p>
          <w:p w14:paraId="50F4F25D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35CF2" w14:textId="77777777" w:rsidR="00847818" w:rsidRPr="00480E0C" w:rsidRDefault="00847818" w:rsidP="0084781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0D66F4">
              <w:rPr>
                <w:sz w:val="22"/>
                <w:szCs w:val="22"/>
              </w:rPr>
              <w:t>;</w:t>
            </w:r>
          </w:p>
          <w:p w14:paraId="72315AD8" w14:textId="77777777" w:rsidR="00847818" w:rsidRPr="000D66F4" w:rsidRDefault="00847818" w:rsidP="0084781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34.101.45-2013</w:t>
            </w:r>
            <w:r w:rsidRPr="000D66F4">
              <w:rPr>
                <w:sz w:val="22"/>
                <w:szCs w:val="22"/>
              </w:rPr>
              <w:t>;</w:t>
            </w:r>
          </w:p>
          <w:p w14:paraId="6002B32C" w14:textId="6A7713BE" w:rsidR="00847818" w:rsidRPr="00C35CF2" w:rsidRDefault="00847818" w:rsidP="00847818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F9997A" w14:textId="26EB29CF" w:rsidR="00847818" w:rsidRPr="00480E0C" w:rsidRDefault="00847818" w:rsidP="00847818">
            <w:pPr>
              <w:jc w:val="center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МИ </w:t>
            </w:r>
            <w:proofErr w:type="spellStart"/>
            <w:r w:rsidRPr="00480E0C">
              <w:rPr>
                <w:sz w:val="22"/>
                <w:szCs w:val="22"/>
              </w:rPr>
              <w:t>ЭЦПиТК</w:t>
            </w:r>
            <w:proofErr w:type="spellEnd"/>
            <w:r w:rsidRPr="00480E0C">
              <w:rPr>
                <w:sz w:val="22"/>
                <w:szCs w:val="22"/>
              </w:rPr>
              <w:t xml:space="preserve"> ЭК-03</w:t>
            </w:r>
          </w:p>
          <w:p w14:paraId="62A09392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4A3A28" w14:textId="2DE544A0" w:rsidR="00847818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847818" w:rsidRPr="00C35CF2" w14:paraId="60084192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9481C" w14:textId="42973D3C" w:rsidR="00847818" w:rsidRPr="00C35CF2" w:rsidRDefault="0084781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02EB1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2BD7F" w14:textId="77777777" w:rsidR="00847818" w:rsidRPr="00480E0C" w:rsidRDefault="00847818" w:rsidP="00847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2DAC11F2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6C7E8" w14:textId="77777777" w:rsidR="00847818" w:rsidRDefault="00847818" w:rsidP="00847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Алгоритмы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генерации и проверки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ключей</w:t>
            </w:r>
          </w:p>
          <w:p w14:paraId="3D393BFE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BF5943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D03EF2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A0BC16C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</w:tr>
      <w:tr w:rsidR="00847818" w:rsidRPr="00C35CF2" w14:paraId="2A132E2E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C8691D" w14:textId="3F14F758" w:rsidR="00847818" w:rsidRPr="00C35CF2" w:rsidRDefault="0084781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546AB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5C224" w14:textId="77777777" w:rsidR="00847818" w:rsidRPr="00480E0C" w:rsidRDefault="00847818" w:rsidP="00847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424CC64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3CB95" w14:textId="77777777" w:rsidR="00847818" w:rsidRDefault="00847818" w:rsidP="00847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Алгоритмы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генерации и проверки ЭЦП</w:t>
            </w:r>
          </w:p>
          <w:p w14:paraId="62C1C9A1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11342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2CA8CA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E5410BE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</w:tr>
      <w:tr w:rsidR="00847818" w:rsidRPr="00C35CF2" w14:paraId="731EADAB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F79979" w14:textId="2261CEED" w:rsidR="00847818" w:rsidRPr="00C35CF2" w:rsidRDefault="0084781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79DFD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C6D26" w14:textId="77777777" w:rsidR="00847818" w:rsidRPr="00480E0C" w:rsidRDefault="00847818" w:rsidP="00847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5E04B405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05D8D" w14:textId="77777777" w:rsidR="00847818" w:rsidRDefault="00847818" w:rsidP="00847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Алгоритмы транспорта ключа</w:t>
            </w:r>
          </w:p>
          <w:p w14:paraId="757B1E19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E8FB5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BD882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4DF78D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</w:tr>
      <w:tr w:rsidR="00847818" w:rsidRPr="00C35CF2" w14:paraId="160C9ED4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963F7" w14:textId="4A0696AD" w:rsidR="00847818" w:rsidRPr="00C35CF2" w:rsidRDefault="0084781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CFBD5" w14:textId="695DDEB9" w:rsidR="00847818" w:rsidRPr="00CB0B75" w:rsidRDefault="00847818" w:rsidP="00CB0B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 информации, использующие технологии электронной цифровой подписи и формирующие карточку открытого ключа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6909B" w14:textId="77777777" w:rsidR="00847818" w:rsidRPr="00480E0C" w:rsidRDefault="00847818" w:rsidP="00847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71D5F304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8DC16" w14:textId="6E4DCF5B" w:rsidR="00847818" w:rsidRPr="00C35CF2" w:rsidRDefault="00847818" w:rsidP="00847818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 xml:space="preserve">Карточка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открытого ключа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119409" w14:textId="77777777" w:rsidR="00847818" w:rsidRPr="000D66F4" w:rsidRDefault="00847818" w:rsidP="0084781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34.101.49</w:t>
            </w:r>
            <w:r w:rsidRPr="00480E0C">
              <w:rPr>
                <w:sz w:val="22"/>
                <w:szCs w:val="22"/>
              </w:rPr>
              <w:noBreakHyphen/>
              <w:t>2012</w:t>
            </w:r>
            <w:r w:rsidRPr="000D66F4">
              <w:rPr>
                <w:sz w:val="22"/>
                <w:szCs w:val="22"/>
              </w:rPr>
              <w:t>;</w:t>
            </w:r>
          </w:p>
          <w:p w14:paraId="158006BF" w14:textId="1E690665" w:rsidR="00847818" w:rsidRPr="00C35CF2" w:rsidRDefault="00847818" w:rsidP="00847818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DEE328" w14:textId="4BB0A880" w:rsidR="00847818" w:rsidRDefault="00847818" w:rsidP="00847818">
            <w:pPr>
              <w:pStyle w:val="af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КОК-13</w:t>
            </w:r>
          </w:p>
          <w:p w14:paraId="6B8F7D30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2964A" w14:textId="4F867708" w:rsidR="00847818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CB0B75" w:rsidRPr="00C35CF2" w14:paraId="12A175E7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5EDEC" w14:textId="6C67F91D" w:rsidR="00CB0B75" w:rsidRPr="00C35CF2" w:rsidRDefault="00CB0B75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2A84C" w14:textId="77777777" w:rsidR="00CB0B75" w:rsidRDefault="00CB0B75" w:rsidP="00847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реализующие онлайновый протокол проверки статуса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сертификата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инфраструктуры открытых ключей</w:t>
            </w:r>
          </w:p>
          <w:p w14:paraId="18F57ECF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12A943" w14:textId="77777777" w:rsidR="00CB0B75" w:rsidRPr="00480E0C" w:rsidRDefault="00CB0B75" w:rsidP="00847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D0E7948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A0594" w14:textId="77777777" w:rsidR="00CB0B75" w:rsidRDefault="00CB0B75" w:rsidP="00847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проверки статуса сертификата</w:t>
            </w:r>
          </w:p>
          <w:p w14:paraId="4F4F8DD5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B72A7E" w14:textId="77777777" w:rsidR="00CB0B75" w:rsidRPr="000D66F4" w:rsidRDefault="00CB0B75" w:rsidP="00CB0B75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Pr="000D66F4">
              <w:rPr>
                <w:sz w:val="22"/>
                <w:szCs w:val="22"/>
              </w:rPr>
              <w:t>;</w:t>
            </w:r>
          </w:p>
          <w:p w14:paraId="37E5E244" w14:textId="77777777" w:rsidR="00CB0B75" w:rsidRDefault="00CB0B75" w:rsidP="00CB0B75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34.101.26</w:t>
            </w:r>
            <w:r w:rsidRPr="00480E0C">
              <w:rPr>
                <w:sz w:val="22"/>
                <w:szCs w:val="22"/>
              </w:rPr>
              <w:noBreakHyphen/>
              <w:t>2012</w:t>
            </w:r>
            <w:r w:rsidRPr="000D66F4">
              <w:rPr>
                <w:sz w:val="22"/>
                <w:szCs w:val="22"/>
              </w:rPr>
              <w:t>;</w:t>
            </w:r>
          </w:p>
          <w:p w14:paraId="092610EA" w14:textId="77777777" w:rsidR="00CB0B75" w:rsidRPr="000D66F4" w:rsidRDefault="00CB0B75" w:rsidP="00CB0B75">
            <w:pPr>
              <w:rPr>
                <w:sz w:val="22"/>
                <w:szCs w:val="22"/>
              </w:rPr>
            </w:pPr>
            <w:r w:rsidRPr="009E256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9E256F">
              <w:rPr>
                <w:sz w:val="22"/>
                <w:szCs w:val="22"/>
              </w:rPr>
              <w:t>34.101.78</w:t>
            </w:r>
            <w:r w:rsidRPr="009E256F">
              <w:rPr>
                <w:sz w:val="22"/>
                <w:szCs w:val="22"/>
              </w:rPr>
              <w:noBreakHyphen/>
              <w:t>2019;</w:t>
            </w:r>
          </w:p>
          <w:p w14:paraId="3A00F394" w14:textId="14639C0E" w:rsidR="00CB0B75" w:rsidRPr="00C35CF2" w:rsidRDefault="00CB0B75" w:rsidP="00CB0B75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D4E61" w14:textId="1CA3E841" w:rsidR="00CB0B75" w:rsidRPr="00C35CF2" w:rsidRDefault="00CB0B75" w:rsidP="00C35CF2">
            <w:pPr>
              <w:jc w:val="center"/>
              <w:rPr>
                <w:lang w:eastAsia="en-US"/>
              </w:rPr>
            </w:pPr>
            <w:r w:rsidRPr="009E256F">
              <w:rPr>
                <w:sz w:val="22"/>
                <w:szCs w:val="22"/>
              </w:rPr>
              <w:t>МИ OCSP-2</w:t>
            </w:r>
            <w:r>
              <w:rPr>
                <w:sz w:val="22"/>
                <w:szCs w:val="22"/>
                <w:lang w:val="en-US"/>
              </w:rPr>
              <w:t>02</w:t>
            </w:r>
            <w:r w:rsidRPr="009E256F">
              <w:rPr>
                <w:sz w:val="22"/>
                <w:szCs w:val="22"/>
              </w:rPr>
              <w:t>4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04C25F" w14:textId="0CB9649D" w:rsidR="00CB0B75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CB0B75" w:rsidRPr="00C35CF2" w14:paraId="7A6B4C6F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878C9" w14:textId="5EFD591A" w:rsidR="00CB0B75" w:rsidRPr="00C35CF2" w:rsidRDefault="00CB0B75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BE9E59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4332F" w14:textId="77777777" w:rsidR="00CB0B75" w:rsidRPr="00480E0C" w:rsidRDefault="00CB0B75" w:rsidP="008478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0CD8265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009CD" w14:textId="14DE075B" w:rsidR="00CB0B75" w:rsidRPr="00C35CF2" w:rsidRDefault="00CB0B75" w:rsidP="00847818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4BE48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4D4EE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398335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</w:tr>
      <w:tr w:rsidR="00847818" w:rsidRPr="00C35CF2" w14:paraId="7905C1A1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049C5" w14:textId="5136403D" w:rsidR="00847818" w:rsidRPr="00C35CF2" w:rsidRDefault="00CB0B75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ABF64" w14:textId="294B469E" w:rsidR="00847818" w:rsidRPr="00C35CF2" w:rsidRDefault="00CB0B75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8D3B57" w14:textId="47E0E8CD" w:rsidR="00847818" w:rsidRPr="00C35CF2" w:rsidRDefault="00CB0B75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A6002" w14:textId="1A4FCC4D" w:rsidR="00847818" w:rsidRPr="00C35CF2" w:rsidRDefault="00CB0B75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1F9AE" w14:textId="025D78EC" w:rsidR="00847818" w:rsidRPr="00C35CF2" w:rsidRDefault="00CB0B75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C45097" w14:textId="56F4AC22" w:rsidR="00847818" w:rsidRPr="00C35CF2" w:rsidRDefault="00CB0B75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49C86" w14:textId="037C6940" w:rsidR="00847818" w:rsidRPr="00C35CF2" w:rsidRDefault="00CB0B75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CB0B75" w:rsidRPr="00C35CF2" w14:paraId="2735ED11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56C85" w14:textId="4B51FD52" w:rsidR="00CB0B75" w:rsidRPr="00C35CF2" w:rsidRDefault="00CB0B75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9C141" w14:textId="77777777" w:rsidR="00CB0B75" w:rsidRDefault="00CB0B75" w:rsidP="00CB0B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позволяющие пользователю импортировать, экспортировать и использовать единый набор идентифицированных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данных</w:t>
            </w:r>
          </w:p>
          <w:p w14:paraId="051589B7" w14:textId="77777777" w:rsidR="00CB0B75" w:rsidRDefault="00CB0B75" w:rsidP="00C35CF2">
            <w:pPr>
              <w:jc w:val="center"/>
              <w:rPr>
                <w:lang w:eastAsia="en-US"/>
              </w:rPr>
            </w:pPr>
          </w:p>
          <w:p w14:paraId="07559799" w14:textId="77777777" w:rsidR="0014489D" w:rsidRDefault="0014489D" w:rsidP="00C35CF2">
            <w:pPr>
              <w:jc w:val="center"/>
              <w:rPr>
                <w:lang w:eastAsia="en-US"/>
              </w:rPr>
            </w:pPr>
          </w:p>
          <w:p w14:paraId="5AC7C1E0" w14:textId="77777777" w:rsidR="0014489D" w:rsidRDefault="0014489D" w:rsidP="00C35CF2">
            <w:pPr>
              <w:jc w:val="center"/>
              <w:rPr>
                <w:lang w:eastAsia="en-US"/>
              </w:rPr>
            </w:pPr>
          </w:p>
          <w:p w14:paraId="225A8749" w14:textId="77777777" w:rsidR="0014489D" w:rsidRDefault="0014489D" w:rsidP="00C35CF2">
            <w:pPr>
              <w:jc w:val="center"/>
              <w:rPr>
                <w:lang w:eastAsia="en-US"/>
              </w:rPr>
            </w:pPr>
          </w:p>
          <w:p w14:paraId="3AC102A8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52A1A" w14:textId="77777777" w:rsidR="00CB0B75" w:rsidRPr="00480E0C" w:rsidRDefault="00CB0B75" w:rsidP="00CB0B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98FC6CB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9524E" w14:textId="77777777" w:rsidR="00CB0B75" w:rsidRDefault="00CB0B75" w:rsidP="00CB0B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Синтаксис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обмена персональной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информацией</w:t>
            </w:r>
          </w:p>
          <w:p w14:paraId="3BCA1278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241497" w14:textId="77777777" w:rsidR="00CB0B75" w:rsidRPr="00F27268" w:rsidRDefault="00CB0B75" w:rsidP="00CB0B75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Pr="00F27268">
              <w:rPr>
                <w:sz w:val="22"/>
                <w:szCs w:val="22"/>
              </w:rPr>
              <w:t>;</w:t>
            </w:r>
          </w:p>
          <w:p w14:paraId="2136C032" w14:textId="77777777" w:rsidR="00CB0B75" w:rsidRPr="00F27268" w:rsidRDefault="00CB0B75" w:rsidP="00CB0B75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34.101.18</w:t>
            </w:r>
            <w:r w:rsidRPr="00480E0C">
              <w:rPr>
                <w:sz w:val="22"/>
                <w:szCs w:val="22"/>
              </w:rPr>
              <w:noBreakHyphen/>
              <w:t>2009</w:t>
            </w:r>
            <w:r w:rsidRPr="00F27268">
              <w:rPr>
                <w:sz w:val="22"/>
                <w:szCs w:val="22"/>
              </w:rPr>
              <w:t>;</w:t>
            </w:r>
          </w:p>
          <w:p w14:paraId="52334C53" w14:textId="4C7801C0" w:rsidR="00CB0B75" w:rsidRPr="00C35CF2" w:rsidRDefault="00CB0B75" w:rsidP="00CB0B75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6143E" w14:textId="05D5C4F6" w:rsidR="00CB0B75" w:rsidRDefault="00CB0B75" w:rsidP="00CB0B75">
            <w:pPr>
              <w:pStyle w:val="af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PFX-15</w:t>
            </w:r>
          </w:p>
          <w:p w14:paraId="1503F7FA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4CF3E8" w14:textId="3F55981A" w:rsidR="00CB0B75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CB0B75" w:rsidRPr="00C35CF2" w14:paraId="0F802BA5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45A39" w14:textId="0B1B3AAD" w:rsidR="00CB0B75" w:rsidRPr="00C35CF2" w:rsidRDefault="00CB0B75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62DA0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D5971" w14:textId="77777777" w:rsidR="00CB0B75" w:rsidRPr="00480E0C" w:rsidRDefault="00CB0B75" w:rsidP="00CB0B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5F6122B2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D031F" w14:textId="2302D000" w:rsidR="00CB0B75" w:rsidRPr="00C35CF2" w:rsidRDefault="00CB0B75" w:rsidP="00CB0B75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D8AC9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228A4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0E23CC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</w:tr>
      <w:tr w:rsidR="00CB0B75" w:rsidRPr="00C35CF2" w14:paraId="5A43A1E4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706F3" w14:textId="3A0BE2AF" w:rsidR="00CB0B75" w:rsidRPr="00C35CF2" w:rsidRDefault="00CB0B75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462064" w14:textId="77777777" w:rsidR="00CB0B75" w:rsidRDefault="00CB0B75" w:rsidP="00CB0B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позволяющие пользователю создавать и обрабатывать криптографические сообщения для обеспечения конфиденциальности, контроля целостности 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данных</w:t>
            </w:r>
          </w:p>
          <w:p w14:paraId="69044E2C" w14:textId="77777777" w:rsidR="00CB0B75" w:rsidRDefault="00CB0B75" w:rsidP="00C35CF2">
            <w:pPr>
              <w:jc w:val="center"/>
              <w:rPr>
                <w:lang w:eastAsia="en-US"/>
              </w:rPr>
            </w:pPr>
          </w:p>
          <w:p w14:paraId="298C2938" w14:textId="77777777" w:rsidR="0014489D" w:rsidRDefault="0014489D" w:rsidP="00C35CF2">
            <w:pPr>
              <w:jc w:val="center"/>
              <w:rPr>
                <w:lang w:eastAsia="en-US"/>
              </w:rPr>
            </w:pPr>
          </w:p>
          <w:p w14:paraId="01660883" w14:textId="77777777" w:rsidR="0014489D" w:rsidRDefault="0014489D" w:rsidP="00C35CF2">
            <w:pPr>
              <w:jc w:val="center"/>
              <w:rPr>
                <w:lang w:eastAsia="en-US"/>
              </w:rPr>
            </w:pPr>
          </w:p>
          <w:p w14:paraId="292B32EF" w14:textId="77777777" w:rsidR="0014489D" w:rsidRDefault="0014489D" w:rsidP="00C35CF2">
            <w:pPr>
              <w:jc w:val="center"/>
              <w:rPr>
                <w:lang w:eastAsia="en-US"/>
              </w:rPr>
            </w:pPr>
          </w:p>
          <w:p w14:paraId="386BC05F" w14:textId="77777777" w:rsidR="0014489D" w:rsidRDefault="0014489D" w:rsidP="00C35CF2">
            <w:pPr>
              <w:jc w:val="center"/>
              <w:rPr>
                <w:lang w:eastAsia="en-US"/>
              </w:rPr>
            </w:pPr>
          </w:p>
          <w:p w14:paraId="12EB083B" w14:textId="77777777" w:rsidR="0014489D" w:rsidRDefault="0014489D" w:rsidP="00C35CF2">
            <w:pPr>
              <w:jc w:val="center"/>
              <w:rPr>
                <w:lang w:eastAsia="en-US"/>
              </w:rPr>
            </w:pPr>
          </w:p>
          <w:p w14:paraId="4905D71C" w14:textId="77777777" w:rsidR="0014489D" w:rsidRDefault="0014489D" w:rsidP="00C35CF2">
            <w:pPr>
              <w:jc w:val="center"/>
              <w:rPr>
                <w:lang w:eastAsia="en-US"/>
              </w:rPr>
            </w:pPr>
          </w:p>
          <w:p w14:paraId="65725FFB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B5A38" w14:textId="77777777" w:rsidR="00CB0B75" w:rsidRPr="00480E0C" w:rsidRDefault="00CB0B75" w:rsidP="00CB0B75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6FD919DD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1D5F55" w14:textId="77777777" w:rsidR="00CB0B75" w:rsidRDefault="00CB0B75" w:rsidP="00CB0B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Синтаксис криптографических сообщений</w:t>
            </w:r>
          </w:p>
          <w:p w14:paraId="76C232E3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755FC" w14:textId="77777777" w:rsidR="00CB0B75" w:rsidRPr="00F27268" w:rsidRDefault="00CB0B75" w:rsidP="00CB0B75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Pr="00F27268">
              <w:rPr>
                <w:sz w:val="22"/>
                <w:szCs w:val="22"/>
              </w:rPr>
              <w:t>;</w:t>
            </w:r>
          </w:p>
          <w:p w14:paraId="281A741F" w14:textId="77777777" w:rsidR="00CB0B75" w:rsidRPr="00F27268" w:rsidRDefault="00CB0B75" w:rsidP="00CB0B75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34.101.23</w:t>
            </w:r>
            <w:r w:rsidRPr="00480E0C">
              <w:rPr>
                <w:sz w:val="22"/>
                <w:szCs w:val="22"/>
              </w:rPr>
              <w:noBreakHyphen/>
              <w:t>2012</w:t>
            </w:r>
            <w:r w:rsidRPr="00F27268">
              <w:rPr>
                <w:sz w:val="22"/>
                <w:szCs w:val="22"/>
              </w:rPr>
              <w:t>;</w:t>
            </w:r>
            <w:r w:rsidRPr="009E256F">
              <w:rPr>
                <w:sz w:val="22"/>
                <w:szCs w:val="22"/>
              </w:rPr>
              <w:t xml:space="preserve"> СТБ</w:t>
            </w:r>
            <w:r>
              <w:rPr>
                <w:sz w:val="22"/>
                <w:szCs w:val="22"/>
              </w:rPr>
              <w:t xml:space="preserve"> </w:t>
            </w:r>
            <w:r w:rsidRPr="009E256F">
              <w:rPr>
                <w:sz w:val="22"/>
                <w:szCs w:val="22"/>
              </w:rPr>
              <w:t>34.101.78</w:t>
            </w:r>
            <w:r w:rsidRPr="009E256F">
              <w:rPr>
                <w:sz w:val="22"/>
                <w:szCs w:val="22"/>
              </w:rPr>
              <w:noBreakHyphen/>
              <w:t>2019;</w:t>
            </w:r>
          </w:p>
          <w:p w14:paraId="13271532" w14:textId="19E59F5B" w:rsidR="00CB0B75" w:rsidRPr="00C35CF2" w:rsidRDefault="00CB0B75" w:rsidP="00CB0B75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64D3D6" w14:textId="6C1E5D79" w:rsidR="00CB0B75" w:rsidRPr="00C35CF2" w:rsidRDefault="00CB0B75" w:rsidP="00C35CF2">
            <w:pPr>
              <w:jc w:val="center"/>
              <w:rPr>
                <w:lang w:eastAsia="en-US"/>
              </w:rPr>
            </w:pPr>
            <w:r w:rsidRPr="009E256F">
              <w:rPr>
                <w:sz w:val="22"/>
                <w:szCs w:val="22"/>
              </w:rPr>
              <w:t>МИ CMS-2</w:t>
            </w:r>
            <w:r>
              <w:rPr>
                <w:sz w:val="22"/>
                <w:szCs w:val="22"/>
                <w:lang w:val="en-US"/>
              </w:rPr>
              <w:t>02</w:t>
            </w:r>
            <w:r w:rsidRPr="009E256F">
              <w:rPr>
                <w:sz w:val="22"/>
                <w:szCs w:val="22"/>
              </w:rPr>
              <w:t>4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1FAD2F" w14:textId="51B8F8B5" w:rsidR="00CB0B75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CB0B75" w:rsidRPr="00C35CF2" w14:paraId="377B4CC3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67C0C" w14:textId="7504271E" w:rsidR="00CB0B75" w:rsidRPr="00C35CF2" w:rsidRDefault="00CB0B75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F1C6E0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5111A" w14:textId="77777777" w:rsidR="00CB0B75" w:rsidRPr="00480E0C" w:rsidRDefault="00CB0B75" w:rsidP="00CB0B75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36677C95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3279C" w14:textId="4702FAE3" w:rsidR="00CB0B75" w:rsidRPr="00C35CF2" w:rsidRDefault="00CB0B75" w:rsidP="00CB0B75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37073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DD161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865BC4" w14:textId="77777777" w:rsidR="00CB0B75" w:rsidRPr="00C35CF2" w:rsidRDefault="00CB0B75" w:rsidP="00C35CF2">
            <w:pPr>
              <w:jc w:val="center"/>
              <w:rPr>
                <w:lang w:eastAsia="en-US"/>
              </w:rPr>
            </w:pPr>
          </w:p>
        </w:tc>
      </w:tr>
      <w:tr w:rsidR="00847818" w:rsidRPr="00C35CF2" w14:paraId="7BD31899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48903" w14:textId="5DA7880A" w:rsidR="00847818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90ABC" w14:textId="7F1AC1D8" w:rsidR="00847818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DB58B" w14:textId="408B6FFC" w:rsidR="00847818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AA163" w14:textId="4053DB68" w:rsidR="00847818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E319A" w14:textId="6C14FBD8" w:rsidR="00847818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1A43B" w14:textId="7C0E9037" w:rsidR="00847818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6499F" w14:textId="55BF8CD5" w:rsidR="00847818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47818" w:rsidRPr="00C35CF2" w14:paraId="7BA90E7D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39C7E" w14:textId="6E7F3D91" w:rsidR="00847818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E979B2" w14:textId="77777777" w:rsidR="0014489D" w:rsidRDefault="0014489D" w:rsidP="001448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содержащие общие требования, предъявляемые к программным средствам, которые используются для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 ограниченного распространения </w:t>
            </w:r>
          </w:p>
          <w:p w14:paraId="447771CE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4EE73" w14:textId="77777777" w:rsidR="0014489D" w:rsidRPr="00F27268" w:rsidRDefault="0014489D" w:rsidP="001448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268">
              <w:rPr>
                <w:sz w:val="22"/>
                <w:szCs w:val="22"/>
              </w:rPr>
              <w:t>62.09/37.077</w:t>
            </w:r>
          </w:p>
          <w:p w14:paraId="3555B232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E429E" w14:textId="77777777" w:rsidR="0014489D" w:rsidRPr="00480E0C" w:rsidRDefault="0014489D" w:rsidP="0014489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Общие требования безопасности</w:t>
            </w:r>
          </w:p>
          <w:p w14:paraId="33A1F125" w14:textId="77777777" w:rsidR="00847818" w:rsidRPr="00C35CF2" w:rsidRDefault="0084781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3E8A7" w14:textId="77777777" w:rsidR="0014489D" w:rsidRPr="00B76900" w:rsidRDefault="0014489D" w:rsidP="0014489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 2013/027/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76900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0E814B0D" w14:textId="77777777" w:rsidR="0014489D" w:rsidRDefault="0014489D" w:rsidP="0014489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34.101.27-2022</w:t>
            </w:r>
          </w:p>
          <w:p w14:paraId="66ACEF22" w14:textId="1128F948" w:rsidR="00847818" w:rsidRPr="00C35CF2" w:rsidRDefault="0014489D" w:rsidP="0014489D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BCE5C1" w14:textId="02DBE7DC" w:rsidR="0014489D" w:rsidRDefault="0014489D" w:rsidP="0014489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МИ.10127.10.01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;</w:t>
            </w:r>
          </w:p>
          <w:p w14:paraId="135ECB43" w14:textId="18C70FC2" w:rsidR="00847818" w:rsidRPr="00C35CF2" w:rsidRDefault="0014489D" w:rsidP="0014489D">
            <w:pPr>
              <w:jc w:val="center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МИ.10127.10.02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МИ.10127.10.03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89000" w14:textId="402A1ABC" w:rsidR="00847818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14489D" w:rsidRPr="00C35CF2" w14:paraId="28FDF180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DBDFC" w14:textId="759846D6" w:rsidR="0014489D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5B403" w14:textId="77777777" w:rsidR="0014489D" w:rsidRDefault="0014489D" w:rsidP="001448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защиты информации,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применяемые в инфраструктуре управления привилегиями</w:t>
            </w:r>
          </w:p>
          <w:p w14:paraId="018E27AB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FEC78" w14:textId="77777777" w:rsidR="0014489D" w:rsidRPr="00480E0C" w:rsidRDefault="0014489D" w:rsidP="001448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</w:t>
            </w:r>
            <w:r>
              <w:rPr>
                <w:sz w:val="22"/>
                <w:szCs w:val="22"/>
              </w:rPr>
              <w:t>07</w:t>
            </w:r>
            <w:r w:rsidRPr="00480E0C">
              <w:rPr>
                <w:sz w:val="22"/>
                <w:szCs w:val="22"/>
              </w:rPr>
              <w:t>7</w:t>
            </w:r>
          </w:p>
          <w:p w14:paraId="45948AA9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BD81B6" w14:textId="77777777" w:rsidR="0014489D" w:rsidRDefault="0014489D" w:rsidP="001448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Атрибутные сертификаты</w:t>
            </w:r>
          </w:p>
          <w:p w14:paraId="6E98506E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42F9F" w14:textId="77777777" w:rsidR="0014489D" w:rsidRPr="00F27268" w:rsidRDefault="0014489D" w:rsidP="0014489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Pr="00F27268">
              <w:rPr>
                <w:sz w:val="22"/>
                <w:szCs w:val="22"/>
              </w:rPr>
              <w:t>;</w:t>
            </w:r>
          </w:p>
          <w:p w14:paraId="02B3D0A4" w14:textId="77777777" w:rsidR="0014489D" w:rsidRPr="00480E0C" w:rsidRDefault="0014489D" w:rsidP="0014489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34.101.67</w:t>
            </w:r>
            <w:r w:rsidRPr="00480E0C">
              <w:rPr>
                <w:sz w:val="22"/>
                <w:szCs w:val="22"/>
              </w:rPr>
              <w:noBreakHyphen/>
              <w:t>2014</w:t>
            </w:r>
            <w:r w:rsidRPr="00F27268">
              <w:rPr>
                <w:sz w:val="22"/>
                <w:szCs w:val="22"/>
              </w:rPr>
              <w:t>;</w:t>
            </w:r>
            <w:r w:rsidRPr="00480E0C">
              <w:rPr>
                <w:sz w:val="22"/>
                <w:szCs w:val="22"/>
              </w:rPr>
              <w:t xml:space="preserve"> </w:t>
            </w:r>
          </w:p>
          <w:p w14:paraId="64528BDD" w14:textId="4757C9F1" w:rsidR="0014489D" w:rsidRPr="00C35CF2" w:rsidRDefault="0014489D" w:rsidP="0014489D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C7985" w14:textId="619A733A" w:rsidR="0014489D" w:rsidRPr="00C35CF2" w:rsidRDefault="0014489D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МИ ИАС-19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5ED429" w14:textId="2A50761D" w:rsidR="0014489D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14489D" w:rsidRPr="00C35CF2" w14:paraId="5BFEA728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2695B7" w14:textId="470DD9E2" w:rsidR="0014489D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12.2*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A5BA2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34B4BF" w14:textId="77777777" w:rsidR="0014489D" w:rsidRPr="00480E0C" w:rsidRDefault="0014489D" w:rsidP="001448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</w:t>
            </w:r>
            <w:r>
              <w:rPr>
                <w:sz w:val="22"/>
                <w:szCs w:val="22"/>
              </w:rPr>
              <w:t>07</w:t>
            </w:r>
            <w:r w:rsidRPr="00480E0C">
              <w:rPr>
                <w:sz w:val="22"/>
                <w:szCs w:val="22"/>
              </w:rPr>
              <w:t>7</w:t>
            </w:r>
          </w:p>
          <w:p w14:paraId="2FAA1AA3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CCAF51" w14:textId="0C967648" w:rsidR="0014489D" w:rsidRPr="00C35CF2" w:rsidRDefault="0014489D" w:rsidP="0014489D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E7091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E16915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890E84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</w:tr>
      <w:tr w:rsidR="0014489D" w:rsidRPr="00C35CF2" w14:paraId="0E535BFA" w14:textId="77777777" w:rsidTr="0074779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F9521" w14:textId="217F67C8" w:rsidR="0014489D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8E689" w14:textId="21ABE09F" w:rsidR="0014489D" w:rsidRPr="00C35CF2" w:rsidRDefault="0014489D" w:rsidP="00483E48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Средства защиты речевой информации от утечки по каналам высокочастотного навязывания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42B971" w14:textId="77777777" w:rsidR="0014489D" w:rsidRPr="00480E0C" w:rsidRDefault="0014489D" w:rsidP="001448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45E0DD8D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CDD44" w14:textId="77777777" w:rsidR="0014489D" w:rsidRDefault="0014489D" w:rsidP="0014489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Активные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методы защиты</w:t>
            </w:r>
          </w:p>
          <w:p w14:paraId="5EA04482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9CC112" w14:textId="77777777" w:rsidR="0014489D" w:rsidRPr="00F27268" w:rsidRDefault="0014489D" w:rsidP="0014489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Pr="00F27268">
              <w:rPr>
                <w:sz w:val="22"/>
                <w:szCs w:val="22"/>
              </w:rPr>
              <w:t>;</w:t>
            </w:r>
          </w:p>
          <w:p w14:paraId="19A7BE5C" w14:textId="77777777" w:rsidR="0014489D" w:rsidRPr="00480E0C" w:rsidRDefault="0014489D" w:rsidP="0014489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СТБ 2352-2013 </w:t>
            </w:r>
          </w:p>
          <w:p w14:paraId="533E9BC6" w14:textId="77777777" w:rsidR="0014489D" w:rsidRPr="00480E0C" w:rsidRDefault="0014489D" w:rsidP="0014489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(п.</w:t>
            </w:r>
            <w:r>
              <w:rPr>
                <w:sz w:val="22"/>
                <w:szCs w:val="22"/>
              </w:rPr>
              <w:t>п.</w:t>
            </w:r>
            <w:r w:rsidRPr="00480E0C">
              <w:rPr>
                <w:sz w:val="22"/>
                <w:szCs w:val="22"/>
              </w:rPr>
              <w:t>4.3.3, 4.3.4)</w:t>
            </w:r>
            <w:r w:rsidRPr="00F27268">
              <w:rPr>
                <w:sz w:val="22"/>
                <w:szCs w:val="22"/>
              </w:rPr>
              <w:t>;</w:t>
            </w:r>
            <w:r w:rsidRPr="00480E0C">
              <w:rPr>
                <w:sz w:val="22"/>
                <w:szCs w:val="22"/>
              </w:rPr>
              <w:t xml:space="preserve"> </w:t>
            </w:r>
          </w:p>
          <w:p w14:paraId="45712AB5" w14:textId="23EAD84B" w:rsidR="0014489D" w:rsidRPr="00C35CF2" w:rsidRDefault="0014489D" w:rsidP="0014489D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968DA" w14:textId="77777777" w:rsidR="0014489D" w:rsidRPr="000D66F4" w:rsidRDefault="0014489D" w:rsidP="0014489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2352-2013</w:t>
            </w:r>
            <w:r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(п.п.5.4.2, 5.4.3, 5.4.4, 5.4.5, 5.4.6, 5.4.7, 5.4.8, 5.4.9)</w:t>
            </w:r>
            <w:r w:rsidRPr="000D66F4">
              <w:rPr>
                <w:sz w:val="22"/>
                <w:szCs w:val="22"/>
              </w:rPr>
              <w:t>;</w:t>
            </w:r>
          </w:p>
          <w:p w14:paraId="0BE86CBC" w14:textId="77777777" w:rsidR="0014489D" w:rsidRDefault="0014489D" w:rsidP="0014489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ККШ-10</w:t>
            </w:r>
            <w:r>
              <w:rPr>
                <w:sz w:val="22"/>
                <w:szCs w:val="22"/>
              </w:rPr>
              <w:t xml:space="preserve"> </w:t>
            </w:r>
          </w:p>
          <w:p w14:paraId="218048C8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74F121" w14:textId="37A1FE88" w:rsidR="0014489D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14489D" w:rsidRPr="00C35CF2" w14:paraId="53A68577" w14:textId="77777777" w:rsidTr="0074779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C4942" w14:textId="0AB56EBC" w:rsidR="0014489D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13.2**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32EBD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10021" w14:textId="77777777" w:rsidR="0014489D" w:rsidRPr="00480E0C" w:rsidRDefault="0014489D" w:rsidP="001448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6C74C041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007546" w14:textId="692F1745" w:rsidR="0014489D" w:rsidRPr="00C35CF2" w:rsidRDefault="0014489D" w:rsidP="0014489D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Время непрерывной работы</w:t>
            </w: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FDB6A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B15B4F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08AB75" w14:textId="77777777" w:rsidR="0014489D" w:rsidRPr="00C35CF2" w:rsidRDefault="0014489D" w:rsidP="00C35CF2">
            <w:pPr>
              <w:jc w:val="center"/>
              <w:rPr>
                <w:lang w:eastAsia="en-US"/>
              </w:rPr>
            </w:pPr>
          </w:p>
        </w:tc>
      </w:tr>
      <w:tr w:rsidR="002C6DE4" w:rsidRPr="00C35CF2" w14:paraId="5750C5F2" w14:textId="77777777" w:rsidTr="004A792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5AF787" w14:textId="0F7ADF36" w:rsidR="002C6DE4" w:rsidRPr="00C35CF2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B46B1" w14:textId="77777777" w:rsidR="002C6DE4" w:rsidRPr="00480E0C" w:rsidRDefault="002C6DE4" w:rsidP="0014489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Генераторы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линейного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зашумления</w:t>
            </w:r>
            <w:r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(ГЛЗ)</w:t>
            </w:r>
          </w:p>
          <w:p w14:paraId="5AD6D2F4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7BD78" w14:textId="27BA953C" w:rsidR="002C6DE4" w:rsidRPr="00C35CF2" w:rsidRDefault="002C6DE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8A299" w14:textId="77777777" w:rsidR="002C6DE4" w:rsidRDefault="002C6DE4" w:rsidP="001448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Стабильность параметров </w:t>
            </w:r>
          </w:p>
          <w:p w14:paraId="6CDC94D5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958FF" w14:textId="77777777" w:rsidR="002C6DE4" w:rsidRPr="00F27268" w:rsidRDefault="002C6DE4" w:rsidP="0014489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Pr="00F27268">
              <w:rPr>
                <w:sz w:val="22"/>
                <w:szCs w:val="22"/>
              </w:rPr>
              <w:t>;</w:t>
            </w:r>
          </w:p>
          <w:p w14:paraId="5B082D57" w14:textId="77777777" w:rsidR="002C6DE4" w:rsidRPr="00480E0C" w:rsidRDefault="002C6DE4" w:rsidP="0014489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СТБ 2256-2012 </w:t>
            </w:r>
          </w:p>
          <w:p w14:paraId="63C0425D" w14:textId="77777777" w:rsidR="002C6DE4" w:rsidRPr="00F27268" w:rsidRDefault="002C6DE4" w:rsidP="0014489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(п.</w:t>
            </w:r>
            <w:r>
              <w:rPr>
                <w:sz w:val="22"/>
                <w:szCs w:val="22"/>
              </w:rPr>
              <w:t>п.</w:t>
            </w:r>
            <w:r w:rsidRPr="00480E0C">
              <w:rPr>
                <w:sz w:val="22"/>
                <w:szCs w:val="22"/>
              </w:rPr>
              <w:t>4.1.1, 4.1.2.2, 4.1.2.5, 4.1.2.7, 4.1.2.8, 4.1.2.10)</w:t>
            </w:r>
            <w:r w:rsidRPr="00F27268">
              <w:rPr>
                <w:sz w:val="22"/>
                <w:szCs w:val="22"/>
              </w:rPr>
              <w:t>;</w:t>
            </w:r>
          </w:p>
          <w:p w14:paraId="61BEC8DE" w14:textId="77777777" w:rsidR="002C6DE4" w:rsidRPr="00480E0C" w:rsidRDefault="002C6DE4" w:rsidP="0014489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6546B37A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973E9" w14:textId="77777777" w:rsidR="002C6DE4" w:rsidRPr="00637D5D" w:rsidRDefault="002C6DE4" w:rsidP="0014489D">
            <w:pPr>
              <w:jc w:val="center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ГЛЗ-11</w:t>
            </w:r>
            <w:r w:rsidRPr="00637D5D">
              <w:rPr>
                <w:sz w:val="22"/>
                <w:szCs w:val="22"/>
              </w:rPr>
              <w:t>;</w:t>
            </w:r>
          </w:p>
          <w:p w14:paraId="2F80806F" w14:textId="156CA85E" w:rsidR="002C6DE4" w:rsidRDefault="002C6DE4" w:rsidP="0014489D">
            <w:pPr>
              <w:jc w:val="center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ККШ-10</w:t>
            </w:r>
          </w:p>
          <w:p w14:paraId="64603226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70CC0C" w14:textId="5CAE6C44" w:rsidR="002C6DE4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2C6DE4" w:rsidRPr="00C35CF2" w14:paraId="299C2FF1" w14:textId="77777777" w:rsidTr="004A792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BE0D1" w14:textId="1424D24D" w:rsidR="002C6DE4" w:rsidRPr="00C35CF2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14.2**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BC82ED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F77F22" w14:textId="266EC984" w:rsidR="002C6DE4" w:rsidRPr="00C35CF2" w:rsidRDefault="002C6DE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DAAD66" w14:textId="77777777" w:rsidR="002C6DE4" w:rsidRDefault="002C6DE4" w:rsidP="001448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Требование к источникам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помех</w:t>
            </w:r>
          </w:p>
          <w:p w14:paraId="6FD52EAA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C1E80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B0053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2A8323E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</w:tr>
      <w:tr w:rsidR="002C6DE4" w:rsidRPr="00C35CF2" w14:paraId="5CC36332" w14:textId="77777777" w:rsidTr="004A792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E80BF6" w14:textId="3B7F8658" w:rsidR="002C6DE4" w:rsidRPr="00C35CF2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14.3**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FCD49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33917" w14:textId="1AE0E548" w:rsidR="002C6DE4" w:rsidRPr="00C35CF2" w:rsidRDefault="002C6DE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62216" w14:textId="77777777" w:rsidR="002C6DE4" w:rsidRDefault="002C6DE4" w:rsidP="001448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Спектральная плотность шума</w:t>
            </w:r>
          </w:p>
          <w:p w14:paraId="2B8223D0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4B12A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D607D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DB7924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</w:tr>
      <w:tr w:rsidR="0014489D" w:rsidRPr="00C35CF2" w14:paraId="27569F24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15E96" w14:textId="0483E99B" w:rsidR="0014489D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69022" w14:textId="53A58F69" w:rsidR="0014489D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45AEA" w14:textId="117BA084" w:rsidR="0014489D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0B8DF" w14:textId="4EC9949C" w:rsidR="0014489D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11237" w14:textId="26570867" w:rsidR="0014489D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47B3B" w14:textId="73EA2830" w:rsidR="0014489D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86991" w14:textId="7914B24B" w:rsidR="0014489D" w:rsidRPr="00C35CF2" w:rsidRDefault="0014489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2C6DE4" w:rsidRPr="00C35CF2" w14:paraId="5344D79A" w14:textId="77777777" w:rsidTr="00B0756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3FC26" w14:textId="4853FC06" w:rsidR="002C6DE4" w:rsidRPr="00C35CF2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14.4**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C04FB" w14:textId="77777777" w:rsidR="002C6DE4" w:rsidRPr="00480E0C" w:rsidRDefault="002C6DE4" w:rsidP="002C6DE4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Генераторы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линейного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зашумления</w:t>
            </w:r>
            <w:r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(ГЛЗ)</w:t>
            </w:r>
          </w:p>
          <w:p w14:paraId="1C8D1001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ABB3CD" w14:textId="7F3B52B0" w:rsidR="002C6DE4" w:rsidRPr="00C35CF2" w:rsidRDefault="002C6DE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2CCAF" w14:textId="77777777" w:rsidR="002C6DE4" w:rsidRDefault="002C6DE4" w:rsidP="002C6DE4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Коэффициент качества шума</w:t>
            </w:r>
          </w:p>
          <w:p w14:paraId="581DBD93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230772" w14:textId="77777777" w:rsidR="002C6DE4" w:rsidRPr="00F27268" w:rsidRDefault="002C6DE4" w:rsidP="002C6DE4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Pr="00F27268">
              <w:rPr>
                <w:sz w:val="22"/>
                <w:szCs w:val="22"/>
              </w:rPr>
              <w:t>;</w:t>
            </w:r>
          </w:p>
          <w:p w14:paraId="4DE15084" w14:textId="77777777" w:rsidR="002C6DE4" w:rsidRPr="00480E0C" w:rsidRDefault="002C6DE4" w:rsidP="002C6DE4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СТБ 2256-2012 </w:t>
            </w:r>
          </w:p>
          <w:p w14:paraId="57DAC952" w14:textId="77777777" w:rsidR="002C6DE4" w:rsidRPr="00F27268" w:rsidRDefault="002C6DE4" w:rsidP="002C6DE4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(п.</w:t>
            </w:r>
            <w:r>
              <w:rPr>
                <w:sz w:val="22"/>
                <w:szCs w:val="22"/>
              </w:rPr>
              <w:t>п.</w:t>
            </w:r>
            <w:r w:rsidRPr="00480E0C">
              <w:rPr>
                <w:sz w:val="22"/>
                <w:szCs w:val="22"/>
              </w:rPr>
              <w:t>4.1.1, 4.1.2.2, 4.1.2.5, 4.1.2.7, 4.1.2.8, 4.1.2.10)</w:t>
            </w:r>
            <w:r w:rsidRPr="00F27268">
              <w:rPr>
                <w:sz w:val="22"/>
                <w:szCs w:val="22"/>
              </w:rPr>
              <w:t>;</w:t>
            </w:r>
          </w:p>
          <w:p w14:paraId="7F6A21CE" w14:textId="77777777" w:rsidR="002C6DE4" w:rsidRPr="00480E0C" w:rsidRDefault="002C6DE4" w:rsidP="002C6DE4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07FEA525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5C4CB" w14:textId="77777777" w:rsidR="002C6DE4" w:rsidRPr="00637D5D" w:rsidRDefault="002C6DE4" w:rsidP="002C6DE4">
            <w:pPr>
              <w:jc w:val="center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ГЛЗ-11</w:t>
            </w:r>
            <w:r w:rsidRPr="00637D5D">
              <w:rPr>
                <w:sz w:val="22"/>
                <w:szCs w:val="22"/>
              </w:rPr>
              <w:t>;</w:t>
            </w:r>
          </w:p>
          <w:p w14:paraId="7F2B6B6C" w14:textId="77777777" w:rsidR="002C6DE4" w:rsidRDefault="002C6DE4" w:rsidP="002C6DE4">
            <w:pPr>
              <w:jc w:val="center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ККШ-10</w:t>
            </w:r>
          </w:p>
          <w:p w14:paraId="4F122FC4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BF5C4E" w14:textId="74C27E4B" w:rsidR="002C6DE4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2C6DE4" w:rsidRPr="00C35CF2" w14:paraId="37212082" w14:textId="77777777" w:rsidTr="00B0756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EF4C6" w14:textId="5F09AFEB" w:rsidR="002C6DE4" w:rsidRPr="00C35CF2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15.5**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13322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38C14" w14:textId="21E01397" w:rsidR="002C6DE4" w:rsidRPr="00C35CF2" w:rsidRDefault="002C6DE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ABAFAC" w14:textId="77777777" w:rsidR="002C6DE4" w:rsidRDefault="002C6DE4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Контроль работоспособности</w:t>
            </w:r>
          </w:p>
          <w:p w14:paraId="63017DF5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9FDAA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954A02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A45141B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</w:tr>
      <w:tr w:rsidR="002C6DE4" w:rsidRPr="00C35CF2" w14:paraId="0D7A827E" w14:textId="77777777" w:rsidTr="00B0756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8E6C2" w14:textId="1D7AC670" w:rsidR="002C6DE4" w:rsidRPr="00C35CF2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14.6**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9578C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0831A" w14:textId="2C5C3FD4" w:rsidR="002C6DE4" w:rsidRPr="00C35CF2" w:rsidRDefault="002C6DE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4870D6" w14:textId="77777777" w:rsidR="002C6DE4" w:rsidRDefault="002C6DE4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Требования к ЭШС в рабочем режиме</w:t>
            </w:r>
          </w:p>
          <w:p w14:paraId="69427634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D8919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1669D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F0A6968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</w:tr>
      <w:tr w:rsidR="002C6DE4" w:rsidRPr="00C35CF2" w14:paraId="39FE2959" w14:textId="77777777" w:rsidTr="00B0756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CC8BB" w14:textId="41317350" w:rsidR="002C6DE4" w:rsidRPr="00C35CF2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14.7**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D872D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789A3" w14:textId="6A0975CA" w:rsidR="002C6DE4" w:rsidRPr="00C35CF2" w:rsidRDefault="002C6DE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48D0B" w14:textId="77777777" w:rsidR="002C6DE4" w:rsidRDefault="002C6DE4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Предотвращение НСД к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органам управления</w:t>
            </w:r>
          </w:p>
          <w:p w14:paraId="7A880635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310D8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A1665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A89F80F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</w:tr>
      <w:tr w:rsidR="002C6DE4" w:rsidRPr="00C35CF2" w14:paraId="62C10D8B" w14:textId="77777777" w:rsidTr="00B0756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50343" w14:textId="5EB84835" w:rsidR="002C6DE4" w:rsidRPr="00C35CF2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14.8**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B0991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0ACC8D" w14:textId="07F8B50E" w:rsidR="002C6DE4" w:rsidRPr="00C35CF2" w:rsidRDefault="002C6DE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AF1E2D" w14:textId="77777777" w:rsidR="002C6DE4" w:rsidRDefault="002C6DE4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Отсутствие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модуляции</w:t>
            </w:r>
          </w:p>
          <w:p w14:paraId="3E562500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63A6F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8C6819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78274A0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</w:tr>
      <w:tr w:rsidR="002C6DE4" w:rsidRPr="00C35CF2" w14:paraId="7BD17F20" w14:textId="77777777" w:rsidTr="00B0756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6A9BB" w14:textId="20952CAD" w:rsidR="002C6DE4" w:rsidRPr="00C35CF2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14.9**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A5C73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6988BC" w14:textId="6B46986D" w:rsidR="002C6DE4" w:rsidRPr="00C35CF2" w:rsidRDefault="002C6DE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00B3A" w14:textId="77777777" w:rsidR="002C6DE4" w:rsidRDefault="002C6DE4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Регулировка уровней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помехи</w:t>
            </w:r>
          </w:p>
          <w:p w14:paraId="5AAF6FEF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60349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8CABB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A63F26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</w:tr>
      <w:tr w:rsidR="002C6DE4" w:rsidRPr="00C35CF2" w14:paraId="3C5C447D" w14:textId="77777777" w:rsidTr="000E4F4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3902B" w14:textId="7049F2E0" w:rsidR="002C6DE4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EB1A4" w14:textId="4F6B0D93" w:rsidR="002C6DE4" w:rsidRPr="00C35CF2" w:rsidRDefault="002C6DE4" w:rsidP="002C6DE4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реализующих формат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запроса на получение сертификата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1A943" w14:textId="51150B2C" w:rsidR="002C6DE4" w:rsidRPr="00C35CF2" w:rsidRDefault="002C6DE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98696" w14:textId="77777777" w:rsidR="002C6DE4" w:rsidRDefault="002C6DE4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синтаксиса запроса на получение сертификата</w:t>
            </w:r>
          </w:p>
          <w:p w14:paraId="63072A28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BE7CFD" w14:textId="77777777" w:rsidR="002C6DE4" w:rsidRPr="00480E0C" w:rsidRDefault="002C6DE4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F27268">
              <w:rPr>
                <w:sz w:val="22"/>
                <w:szCs w:val="22"/>
              </w:rPr>
              <w:t>;</w:t>
            </w:r>
          </w:p>
          <w:p w14:paraId="4CCDE1A8" w14:textId="77777777" w:rsidR="002C6DE4" w:rsidRPr="00F27268" w:rsidRDefault="002C6DE4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34.101.17-2012</w:t>
            </w:r>
            <w:r w:rsidRPr="00F27268">
              <w:rPr>
                <w:sz w:val="22"/>
                <w:szCs w:val="22"/>
              </w:rPr>
              <w:t>;</w:t>
            </w:r>
          </w:p>
          <w:p w14:paraId="1156CB84" w14:textId="77777777" w:rsidR="002C6DE4" w:rsidRPr="00F27268" w:rsidRDefault="002C6DE4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34.101.78-2019</w:t>
            </w:r>
            <w:r w:rsidRPr="00F27268">
              <w:rPr>
                <w:sz w:val="22"/>
                <w:szCs w:val="22"/>
              </w:rPr>
              <w:t>;</w:t>
            </w:r>
          </w:p>
          <w:p w14:paraId="24E930ED" w14:textId="49CA467E" w:rsidR="002C6DE4" w:rsidRPr="00C35CF2" w:rsidRDefault="002C6DE4" w:rsidP="002C6DE4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8D198" w14:textId="77777777" w:rsidR="002C6DE4" w:rsidRPr="00480E0C" w:rsidRDefault="002C6DE4" w:rsidP="002C6D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СЗ СОК-24</w:t>
            </w:r>
          </w:p>
          <w:p w14:paraId="2106B942" w14:textId="77777777" w:rsidR="002C6DE4" w:rsidRPr="00C35CF2" w:rsidRDefault="002C6DE4" w:rsidP="002C6DE4">
            <w:pPr>
              <w:rPr>
                <w:lang w:eastAsia="en-US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FDE58E" w14:textId="6473FF7A" w:rsidR="002C6DE4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2C6DE4" w:rsidRPr="00C35CF2" w14:paraId="710C9C94" w14:textId="77777777" w:rsidTr="000E4F4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C4953" w14:textId="4C748327" w:rsidR="002C6DE4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15.2*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55CDCA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C4BA04" w14:textId="6169A9EC" w:rsidR="002C6DE4" w:rsidRPr="00C35CF2" w:rsidRDefault="002C6DE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D38B1" w14:textId="77777777" w:rsidR="002C6DE4" w:rsidRDefault="002C6DE4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типа </w:t>
            </w:r>
            <w:proofErr w:type="spellStart"/>
            <w:r w:rsidRPr="00480E0C">
              <w:rPr>
                <w:sz w:val="22"/>
                <w:szCs w:val="22"/>
              </w:rPr>
              <w:t>Certification</w:t>
            </w:r>
            <w:proofErr w:type="spellEnd"/>
            <w:r w:rsidRPr="00480E0C">
              <w:rPr>
                <w:sz w:val="22"/>
                <w:szCs w:val="22"/>
              </w:rPr>
              <w:t xml:space="preserve"> </w:t>
            </w:r>
            <w:proofErr w:type="spellStart"/>
            <w:r w:rsidRPr="00480E0C">
              <w:rPr>
                <w:sz w:val="22"/>
                <w:szCs w:val="22"/>
              </w:rPr>
              <w:t>Reguest</w:t>
            </w:r>
            <w:proofErr w:type="spellEnd"/>
          </w:p>
          <w:p w14:paraId="7820FA0D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5B352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D0829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D0EEFA6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</w:tr>
      <w:tr w:rsidR="002C6DE4" w:rsidRPr="00C35CF2" w14:paraId="6224CB49" w14:textId="77777777" w:rsidTr="000E4F4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DFBB8D" w14:textId="7D0852FA" w:rsidR="002C6DE4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15.3*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2AC559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E1B8DC" w14:textId="5C4A5E8A" w:rsidR="002C6DE4" w:rsidRPr="00C35CF2" w:rsidRDefault="002C6DE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7E385" w14:textId="77777777" w:rsidR="002C6DE4" w:rsidRDefault="002C6DE4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480E0C">
              <w:rPr>
                <w:sz w:val="22"/>
                <w:szCs w:val="22"/>
              </w:rPr>
              <w:t>Проверка</w:t>
            </w:r>
            <w:r w:rsidRPr="00480E0C">
              <w:rPr>
                <w:sz w:val="22"/>
                <w:szCs w:val="22"/>
                <w:lang w:val="en-US"/>
              </w:rPr>
              <w:t xml:space="preserve"> </w:t>
            </w:r>
            <w:r w:rsidRPr="00480E0C">
              <w:rPr>
                <w:sz w:val="22"/>
                <w:szCs w:val="22"/>
              </w:rPr>
              <w:t>типа</w:t>
            </w:r>
            <w:r w:rsidRPr="00480E0C">
              <w:rPr>
                <w:sz w:val="22"/>
                <w:szCs w:val="22"/>
                <w:lang w:val="en-US"/>
              </w:rPr>
              <w:t xml:space="preserve"> Certification </w:t>
            </w:r>
            <w:proofErr w:type="spellStart"/>
            <w:r w:rsidRPr="00480E0C">
              <w:rPr>
                <w:sz w:val="22"/>
                <w:szCs w:val="22"/>
                <w:lang w:val="en-US"/>
              </w:rPr>
              <w:t>Reguest</w:t>
            </w:r>
            <w:proofErr w:type="spellEnd"/>
            <w:r w:rsidRPr="00480E0C">
              <w:rPr>
                <w:sz w:val="22"/>
                <w:szCs w:val="22"/>
                <w:lang w:val="en-US"/>
              </w:rPr>
              <w:t xml:space="preserve"> Info</w:t>
            </w:r>
          </w:p>
          <w:p w14:paraId="6E7D7502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ECA8F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DA67F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AD901BF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</w:tr>
      <w:tr w:rsidR="002C6DE4" w:rsidRPr="00C35CF2" w14:paraId="5BF5916A" w14:textId="77777777" w:rsidTr="000E4F4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3D8F5" w14:textId="29CE192D" w:rsidR="002C6DE4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15.4*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6FF2E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F848D3" w14:textId="346BE626" w:rsidR="002C6DE4" w:rsidRPr="00C35CF2" w:rsidRDefault="002C6DE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C4C48" w14:textId="77777777" w:rsidR="002C6DE4" w:rsidRDefault="002C6DE4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Анализ исходных текстов программы</w:t>
            </w:r>
          </w:p>
          <w:p w14:paraId="1A0E9A93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CBDAA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4E871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1260E0A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</w:tr>
      <w:tr w:rsidR="002C6DE4" w:rsidRPr="00C35CF2" w14:paraId="6EB41FC0" w14:textId="77777777" w:rsidTr="000E4F4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86C0B" w14:textId="34253308" w:rsidR="002C6DE4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15.5*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5C859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3DCF7" w14:textId="3E2A83E1" w:rsidR="002C6DE4" w:rsidRPr="00C35CF2" w:rsidRDefault="002C6DE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D7DD0" w14:textId="77777777" w:rsidR="002C6DE4" w:rsidRDefault="002C6DE4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Корректность реализации программной логики функций программы</w:t>
            </w:r>
          </w:p>
          <w:p w14:paraId="31D0D961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03C6D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AE170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F7563D" w14:textId="77777777" w:rsidR="002C6DE4" w:rsidRPr="00C35CF2" w:rsidRDefault="002C6DE4" w:rsidP="00C35CF2">
            <w:pPr>
              <w:jc w:val="center"/>
              <w:rPr>
                <w:lang w:eastAsia="en-US"/>
              </w:rPr>
            </w:pPr>
          </w:p>
        </w:tc>
      </w:tr>
      <w:tr w:rsidR="002C6DE4" w:rsidRPr="00C35CF2" w14:paraId="164AD6CD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2EE6E" w14:textId="6F043013" w:rsidR="002C6DE4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1B82C" w14:textId="0EB53D45" w:rsidR="002C6DE4" w:rsidRPr="00C35CF2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332B07" w14:textId="59FC36FD" w:rsidR="002C6DE4" w:rsidRPr="00C35CF2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68A7A" w14:textId="3BD66738" w:rsidR="002C6DE4" w:rsidRPr="00C35CF2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FB497A" w14:textId="2B42AAFC" w:rsidR="002C6DE4" w:rsidRPr="00C35CF2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EC162" w14:textId="37A63EA5" w:rsidR="002C6DE4" w:rsidRPr="00C35CF2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DB44D" w14:textId="7FBE0326" w:rsidR="002C6DE4" w:rsidRPr="00C35CF2" w:rsidRDefault="002C6DE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C4130" w:rsidRPr="00C35CF2" w14:paraId="78F18779" w14:textId="77777777" w:rsidTr="00C80EA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1A4996" w14:textId="2095C56B" w:rsidR="007C4130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9B04F" w14:textId="77777777" w:rsidR="007C4130" w:rsidRPr="00480E0C" w:rsidRDefault="007C4130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реализующие форматы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сертификатов и </w:t>
            </w:r>
          </w:p>
          <w:p w14:paraId="467D8C15" w14:textId="77777777" w:rsidR="007C4130" w:rsidRDefault="007C4130" w:rsidP="002C6DE4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списков отозванных сертификатов инфраструктуры открытых ключей </w:t>
            </w:r>
          </w:p>
          <w:p w14:paraId="4385C4BA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D8E71D" w14:textId="64497996" w:rsidR="007C4130" w:rsidRPr="002C6DE4" w:rsidRDefault="007C4130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C6DE4">
              <w:rPr>
                <w:sz w:val="22"/>
                <w:szCs w:val="22"/>
                <w:lang w:eastAsia="en-US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DD6C13" w14:textId="77777777" w:rsidR="007C4130" w:rsidRDefault="007C4130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формата сертификата и расширений сертификата</w:t>
            </w:r>
          </w:p>
          <w:p w14:paraId="052731AF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F31A3" w14:textId="77777777" w:rsidR="007C4130" w:rsidRPr="00480E0C" w:rsidRDefault="007C4130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F27268">
              <w:rPr>
                <w:sz w:val="22"/>
                <w:szCs w:val="22"/>
              </w:rPr>
              <w:t>;</w:t>
            </w:r>
          </w:p>
          <w:p w14:paraId="55001AA6" w14:textId="77777777" w:rsidR="007C4130" w:rsidRPr="00F27268" w:rsidRDefault="007C4130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34.101.19-2012</w:t>
            </w:r>
            <w:r w:rsidRPr="00F27268">
              <w:rPr>
                <w:sz w:val="22"/>
                <w:szCs w:val="22"/>
              </w:rPr>
              <w:t>;</w:t>
            </w:r>
          </w:p>
          <w:p w14:paraId="000B2375" w14:textId="77777777" w:rsidR="007C4130" w:rsidRPr="00F27268" w:rsidRDefault="007C4130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34.101.78-2019</w:t>
            </w:r>
            <w:r w:rsidRPr="00F27268">
              <w:rPr>
                <w:sz w:val="22"/>
                <w:szCs w:val="22"/>
              </w:rPr>
              <w:t>;</w:t>
            </w:r>
          </w:p>
          <w:p w14:paraId="465BE81D" w14:textId="77777777" w:rsidR="007C4130" w:rsidRPr="00480E0C" w:rsidRDefault="007C4130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НПА, в том числе ТНПА на конкретный вид продукции </w:t>
            </w:r>
          </w:p>
          <w:p w14:paraId="4BA9BAA6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92D94" w14:textId="77777777" w:rsidR="007C4130" w:rsidRPr="00480E0C" w:rsidRDefault="007C4130" w:rsidP="007C41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СОС ИОК-25</w:t>
            </w:r>
          </w:p>
          <w:p w14:paraId="496A555C" w14:textId="77777777" w:rsidR="007C4130" w:rsidRPr="00C35CF2" w:rsidRDefault="007C4130" w:rsidP="007C4130">
            <w:pPr>
              <w:rPr>
                <w:lang w:eastAsia="en-US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598936" w14:textId="511CCB74" w:rsidR="007C4130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7C4130" w:rsidRPr="00C35CF2" w14:paraId="593C2912" w14:textId="77777777" w:rsidTr="00C80EA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72943" w14:textId="3C41B603" w:rsidR="007C4130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16.2*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6D65F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AA49F" w14:textId="250F8B10" w:rsidR="007C4130" w:rsidRPr="002C6DE4" w:rsidRDefault="007C4130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C6DE4">
              <w:rPr>
                <w:sz w:val="22"/>
                <w:szCs w:val="22"/>
                <w:lang w:eastAsia="en-US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46C6B" w14:textId="77777777" w:rsidR="007C4130" w:rsidRDefault="007C4130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формата списка отозванных сертификатов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и его расширений</w:t>
            </w:r>
          </w:p>
          <w:p w14:paraId="518A44BF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C3D30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42031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593FC20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</w:tr>
      <w:tr w:rsidR="007C4130" w:rsidRPr="00C35CF2" w14:paraId="5033FE3F" w14:textId="77777777" w:rsidTr="00C80EA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08262" w14:textId="064DDBA1" w:rsidR="007C4130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16.3*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6EA8D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B1144B" w14:textId="6897B8B2" w:rsidR="007C4130" w:rsidRPr="002C6DE4" w:rsidRDefault="007C4130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C6DE4">
              <w:rPr>
                <w:sz w:val="22"/>
                <w:szCs w:val="22"/>
                <w:lang w:eastAsia="en-US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4E3BBC" w14:textId="77777777" w:rsidR="007C4130" w:rsidRDefault="007C4130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верификации маршрута сертификации</w:t>
            </w:r>
          </w:p>
          <w:p w14:paraId="5E643864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D4488B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FE2C5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CDB9D72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</w:tr>
      <w:tr w:rsidR="007C4130" w:rsidRPr="00C35CF2" w14:paraId="4B37D01C" w14:textId="77777777" w:rsidTr="00C80EA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AD9CF0" w14:textId="531C3E48" w:rsidR="007C4130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16.4*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6A8C2A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562C7" w14:textId="77777777" w:rsidR="007C4130" w:rsidRPr="00480E0C" w:rsidRDefault="007C4130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328FED2B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D2B6B" w14:textId="48D77379" w:rsidR="007C4130" w:rsidRDefault="007C4130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обработки </w:t>
            </w:r>
            <w:proofErr w:type="spellStart"/>
            <w:r w:rsidRPr="00480E0C">
              <w:rPr>
                <w:sz w:val="22"/>
                <w:szCs w:val="22"/>
              </w:rPr>
              <w:t>интернациона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555B0DDA" w14:textId="16999B07" w:rsidR="007C4130" w:rsidRDefault="007C4130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80E0C">
              <w:rPr>
                <w:sz w:val="22"/>
                <w:szCs w:val="22"/>
              </w:rPr>
              <w:t>лизированных</w:t>
            </w:r>
            <w:proofErr w:type="spellEnd"/>
            <w:r w:rsidRPr="00480E0C">
              <w:rPr>
                <w:sz w:val="22"/>
                <w:szCs w:val="22"/>
              </w:rPr>
              <w:t xml:space="preserve"> имён</w:t>
            </w:r>
          </w:p>
          <w:p w14:paraId="568A5027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1D797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87326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CD67AF4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</w:tr>
      <w:tr w:rsidR="007C4130" w:rsidRPr="00C35CF2" w14:paraId="6FA6C91A" w14:textId="77777777" w:rsidTr="00C80EA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7AA8C" w14:textId="2025C310" w:rsidR="007C4130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16.5*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697AC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3E119" w14:textId="77777777" w:rsidR="007C4130" w:rsidRPr="00480E0C" w:rsidRDefault="007C4130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45458105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42B8C" w14:textId="77777777" w:rsidR="007C4130" w:rsidRDefault="007C4130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Анализ исходных текстов программы</w:t>
            </w:r>
          </w:p>
          <w:p w14:paraId="16736713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5F79A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8B585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998A2B4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</w:tr>
      <w:tr w:rsidR="007C4130" w:rsidRPr="00C35CF2" w14:paraId="04286495" w14:textId="77777777" w:rsidTr="00C80EA8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7DD212" w14:textId="0B7F00A0" w:rsidR="007C4130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16.6*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0DE79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6150C" w14:textId="77777777" w:rsidR="007C4130" w:rsidRPr="00480E0C" w:rsidRDefault="007C4130" w:rsidP="002C6D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00938B06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DF6BF" w14:textId="77777777" w:rsidR="007C4130" w:rsidRDefault="007C4130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Корректность реализации программной логики функций программы</w:t>
            </w:r>
          </w:p>
          <w:p w14:paraId="37490819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8734A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B9269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2C8648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</w:tr>
      <w:tr w:rsidR="007C4130" w:rsidRPr="00C35CF2" w14:paraId="49AE0B8A" w14:textId="77777777" w:rsidTr="00B377D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B2DF7" w14:textId="1B50C0BD" w:rsidR="007C4130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F1ED2" w14:textId="48E08791" w:rsidR="007C4130" w:rsidRPr="00C35CF2" w:rsidRDefault="007C4130" w:rsidP="007C4130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Программные средства маршрутизатора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E19B5" w14:textId="0C4FCE9E" w:rsidR="007C4130" w:rsidRPr="00C35CF2" w:rsidRDefault="007C4130" w:rsidP="00C35CF2">
            <w:pPr>
              <w:jc w:val="center"/>
              <w:rPr>
                <w:lang w:eastAsia="en-US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3519B" w14:textId="77777777" w:rsidR="007C4130" w:rsidRDefault="007C4130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  <w:p w14:paraId="41AD102B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DFE34" w14:textId="77777777" w:rsidR="007C4130" w:rsidRPr="00480E0C" w:rsidRDefault="007C4130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F27268">
              <w:rPr>
                <w:sz w:val="22"/>
                <w:szCs w:val="22"/>
              </w:rPr>
              <w:t>;</w:t>
            </w:r>
          </w:p>
          <w:p w14:paraId="5D8E0195" w14:textId="77777777" w:rsidR="007C4130" w:rsidRPr="00F27268" w:rsidRDefault="007C4130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34.101.14-2017</w:t>
            </w:r>
            <w:r w:rsidRPr="00F27268">
              <w:rPr>
                <w:sz w:val="22"/>
                <w:szCs w:val="22"/>
              </w:rPr>
              <w:t>;</w:t>
            </w:r>
          </w:p>
          <w:p w14:paraId="27520C2D" w14:textId="2BDF922A" w:rsidR="007C4130" w:rsidRPr="00C35CF2" w:rsidRDefault="007C4130" w:rsidP="007C4130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D8B650" w14:textId="7CAAB0B2" w:rsidR="007C4130" w:rsidRPr="00480E0C" w:rsidRDefault="007C4130" w:rsidP="007C41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ПСМ-21</w:t>
            </w:r>
          </w:p>
          <w:p w14:paraId="11A9E9ED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7FD8D4" w14:textId="58B5FCB4" w:rsidR="007C4130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7C4130" w:rsidRPr="00C35CF2" w14:paraId="4A148841" w14:textId="77777777" w:rsidTr="00B377D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FD94C2" w14:textId="5D8A4C66" w:rsidR="007C4130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17.2*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40B854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C7742" w14:textId="54ABB464" w:rsidR="007C4130" w:rsidRPr="00C35CF2" w:rsidRDefault="007C4130" w:rsidP="00C35CF2">
            <w:pPr>
              <w:jc w:val="center"/>
              <w:rPr>
                <w:lang w:eastAsia="en-US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78EF6C" w14:textId="77777777" w:rsidR="007C4130" w:rsidRDefault="007C4130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  <w:p w14:paraId="3AA80BD9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B5AD3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82613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A195D13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</w:tr>
      <w:tr w:rsidR="007C4130" w:rsidRPr="00C35CF2" w14:paraId="38FCCF28" w14:textId="77777777" w:rsidTr="00B377D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C041A" w14:textId="4C451250" w:rsidR="007C4130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17.3*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60ECC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2682C" w14:textId="72F49485" w:rsidR="007C4130" w:rsidRPr="00C35CF2" w:rsidRDefault="007C4130" w:rsidP="00C35CF2">
            <w:pPr>
              <w:jc w:val="center"/>
              <w:rPr>
                <w:lang w:eastAsia="en-US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E0094" w14:textId="77777777" w:rsidR="007C4130" w:rsidRDefault="007C4130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</w:t>
            </w:r>
            <w:r w:rsidRPr="00480E0C">
              <w:rPr>
                <w:sz w:val="22"/>
                <w:szCs w:val="22"/>
                <w:lang w:val="en-US"/>
              </w:rPr>
              <w:t xml:space="preserve"> </w:t>
            </w:r>
            <w:r w:rsidRPr="00480E0C">
              <w:rPr>
                <w:sz w:val="22"/>
                <w:szCs w:val="22"/>
              </w:rPr>
              <w:t>подсистемы аудита безопасности</w:t>
            </w:r>
          </w:p>
          <w:p w14:paraId="16519650" w14:textId="77777777" w:rsidR="007C4130" w:rsidRDefault="007C4130" w:rsidP="00C35CF2">
            <w:pPr>
              <w:jc w:val="center"/>
              <w:rPr>
                <w:lang w:eastAsia="en-US"/>
              </w:rPr>
            </w:pPr>
          </w:p>
          <w:p w14:paraId="4A31285B" w14:textId="77777777" w:rsidR="007C4130" w:rsidRDefault="007C4130" w:rsidP="00C35CF2">
            <w:pPr>
              <w:jc w:val="center"/>
              <w:rPr>
                <w:lang w:eastAsia="en-US"/>
              </w:rPr>
            </w:pPr>
          </w:p>
          <w:p w14:paraId="52834570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BB148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CD799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07C427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</w:tr>
      <w:tr w:rsidR="002C6DE4" w:rsidRPr="00C35CF2" w14:paraId="43769D1B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3F3D7" w14:textId="14AED4CF" w:rsidR="002C6DE4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E75CC" w14:textId="1226B410" w:rsidR="002C6DE4" w:rsidRPr="00C35CF2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9BBCC" w14:textId="71D67964" w:rsidR="002C6DE4" w:rsidRPr="00C35CF2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64CC9" w14:textId="4BFBD847" w:rsidR="002C6DE4" w:rsidRPr="00C35CF2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CA664" w14:textId="17A50BD0" w:rsidR="002C6DE4" w:rsidRPr="00C35CF2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82F68" w14:textId="31C2F33E" w:rsidR="002C6DE4" w:rsidRPr="00C35CF2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F83F7" w14:textId="1EFA72B5" w:rsidR="002C6DE4" w:rsidRPr="00C35CF2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C4130" w:rsidRPr="00C35CF2" w14:paraId="7EF8E4DE" w14:textId="77777777" w:rsidTr="00F63AF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5F0BF" w14:textId="3F6542EF" w:rsidR="007C4130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17.4*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1A45C" w14:textId="74599AE1" w:rsidR="007C4130" w:rsidRPr="00C35CF2" w:rsidRDefault="007C4130" w:rsidP="007C4130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Программные средства маршрутизатора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B1027" w14:textId="76498A53" w:rsidR="007C4130" w:rsidRPr="00C35CF2" w:rsidRDefault="007C4130" w:rsidP="00C35CF2">
            <w:pPr>
              <w:jc w:val="center"/>
              <w:rPr>
                <w:lang w:eastAsia="en-US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D8843" w14:textId="77777777" w:rsidR="007C4130" w:rsidRDefault="007C4130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обеспечения безопасного функционирования</w:t>
            </w:r>
          </w:p>
          <w:p w14:paraId="6A175A84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27510D" w14:textId="77777777" w:rsidR="007C4130" w:rsidRPr="00480E0C" w:rsidRDefault="007C4130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F27268">
              <w:rPr>
                <w:sz w:val="22"/>
                <w:szCs w:val="22"/>
              </w:rPr>
              <w:t>;</w:t>
            </w:r>
          </w:p>
          <w:p w14:paraId="725D0F86" w14:textId="77777777" w:rsidR="007C4130" w:rsidRPr="00F27268" w:rsidRDefault="007C4130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34.101.14-2017</w:t>
            </w:r>
            <w:r w:rsidRPr="00F27268">
              <w:rPr>
                <w:sz w:val="22"/>
                <w:szCs w:val="22"/>
              </w:rPr>
              <w:t>;</w:t>
            </w:r>
          </w:p>
          <w:p w14:paraId="1CF87C8E" w14:textId="77298388" w:rsidR="007C4130" w:rsidRPr="00C35CF2" w:rsidRDefault="007C4130" w:rsidP="007C4130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99E84" w14:textId="7D953F48" w:rsidR="007C4130" w:rsidRPr="00480E0C" w:rsidRDefault="007C4130" w:rsidP="007C41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ПСМ-21</w:t>
            </w:r>
          </w:p>
          <w:p w14:paraId="03CF1E12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C13AC8" w14:textId="58AC5DE1" w:rsidR="007C4130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7C4130" w:rsidRPr="00C35CF2" w14:paraId="0F69DD71" w14:textId="77777777" w:rsidTr="00F63AF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10D2A" w14:textId="01258D75" w:rsidR="007C4130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17.5*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2C91D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A5AF8" w14:textId="264E53B1" w:rsidR="007C4130" w:rsidRPr="00C35CF2" w:rsidRDefault="007C4130" w:rsidP="00C35CF2">
            <w:pPr>
              <w:jc w:val="center"/>
              <w:rPr>
                <w:lang w:eastAsia="en-US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587D3" w14:textId="77777777" w:rsidR="007C4130" w:rsidRDefault="007C4130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  <w:p w14:paraId="3440921E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26151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C20CB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912C058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</w:tr>
      <w:tr w:rsidR="007C4130" w:rsidRPr="00C35CF2" w14:paraId="4D57F3DA" w14:textId="77777777" w:rsidTr="00F63AF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CDF7F2" w14:textId="33C49262" w:rsidR="007C4130" w:rsidRDefault="007C41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17.6*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DD17C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A6254" w14:textId="4A3F2F5A" w:rsidR="007C4130" w:rsidRPr="00C35CF2" w:rsidRDefault="007C4130" w:rsidP="00C35CF2">
            <w:pPr>
              <w:jc w:val="center"/>
              <w:rPr>
                <w:lang w:eastAsia="en-US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3C964" w14:textId="77777777" w:rsidR="007C4130" w:rsidRDefault="007C4130" w:rsidP="007C4130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06AB1A05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1DBB3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65078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EA01E9" w14:textId="77777777" w:rsidR="007C4130" w:rsidRPr="00C35CF2" w:rsidRDefault="007C4130" w:rsidP="00C35CF2">
            <w:pPr>
              <w:jc w:val="center"/>
              <w:rPr>
                <w:lang w:eastAsia="en-US"/>
              </w:rPr>
            </w:pPr>
          </w:p>
        </w:tc>
      </w:tr>
      <w:tr w:rsidR="00483E48" w:rsidRPr="00C35CF2" w14:paraId="21D5C888" w14:textId="77777777" w:rsidTr="00A310D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2D27A" w14:textId="46E967E0" w:rsidR="00483E48" w:rsidRDefault="00483E4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17BD2" w14:textId="190C40F7" w:rsidR="00483E48" w:rsidRPr="00C35CF2" w:rsidRDefault="00483E48" w:rsidP="00483E48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Межсетевые экраны (МЭ)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7F78A" w14:textId="472380E4" w:rsidR="00483E48" w:rsidRPr="00C35CF2" w:rsidRDefault="00483E48" w:rsidP="00C35CF2">
            <w:pPr>
              <w:jc w:val="center"/>
              <w:rPr>
                <w:lang w:eastAsia="en-US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35D2D" w14:textId="77777777" w:rsidR="00483E48" w:rsidRDefault="00483E48" w:rsidP="007C4130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  <w:p w14:paraId="03A03138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EBA6C" w14:textId="77777777" w:rsidR="00483E48" w:rsidRPr="00480E0C" w:rsidRDefault="00483E48" w:rsidP="0048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F27268">
              <w:rPr>
                <w:sz w:val="22"/>
                <w:szCs w:val="22"/>
              </w:rPr>
              <w:t>;</w:t>
            </w:r>
          </w:p>
          <w:p w14:paraId="2BE2BB12" w14:textId="77777777" w:rsidR="00483E48" w:rsidRPr="00F27268" w:rsidRDefault="00483E48" w:rsidP="00483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34.101.73-2017</w:t>
            </w:r>
            <w:r w:rsidRPr="00F27268">
              <w:rPr>
                <w:sz w:val="22"/>
                <w:szCs w:val="22"/>
              </w:rPr>
              <w:t>;</w:t>
            </w:r>
          </w:p>
          <w:p w14:paraId="338CDAC8" w14:textId="342F6281" w:rsidR="00483E48" w:rsidRPr="00C35CF2" w:rsidRDefault="00483E48" w:rsidP="00483E48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F55C69" w14:textId="579AE9A0" w:rsidR="00483E48" w:rsidRDefault="00483E48" w:rsidP="00483E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МЭ-22</w:t>
            </w:r>
          </w:p>
          <w:p w14:paraId="3DB1EF4B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5D268" w14:textId="679A6E6E" w:rsidR="00483E48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483E48" w:rsidRPr="00C35CF2" w14:paraId="4E33EA47" w14:textId="77777777" w:rsidTr="00A310D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AE0DA" w14:textId="7AF1C369" w:rsidR="00483E48" w:rsidRDefault="00483E4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18.2*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10BDB3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A3FD6" w14:textId="25D48087" w:rsidR="00483E48" w:rsidRPr="00C35CF2" w:rsidRDefault="00483E48" w:rsidP="00C35CF2">
            <w:pPr>
              <w:jc w:val="center"/>
              <w:rPr>
                <w:lang w:eastAsia="en-US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FCE41B" w14:textId="77777777" w:rsidR="00483E48" w:rsidRDefault="00483E48" w:rsidP="007C4130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  <w:p w14:paraId="567FDD58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5B5955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EB5A0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90A60E4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</w:tr>
      <w:tr w:rsidR="00483E48" w:rsidRPr="00C35CF2" w14:paraId="1C5D1B20" w14:textId="77777777" w:rsidTr="00A310D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F8015" w14:textId="278C531F" w:rsidR="00483E48" w:rsidRDefault="00483E4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18.3*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17ABF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ED869" w14:textId="16C08A4A" w:rsidR="00483E48" w:rsidRPr="00C35CF2" w:rsidRDefault="00483E48" w:rsidP="00C35CF2">
            <w:pPr>
              <w:jc w:val="center"/>
              <w:rPr>
                <w:lang w:eastAsia="en-US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5BA0A" w14:textId="77777777" w:rsidR="00483E48" w:rsidRDefault="00483E48" w:rsidP="007C4130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аудита безопасности</w:t>
            </w:r>
          </w:p>
          <w:p w14:paraId="6BA12AFA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ABC2C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1A77F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6537FDE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</w:tr>
      <w:tr w:rsidR="00483E48" w:rsidRPr="00C35CF2" w14:paraId="24E823C1" w14:textId="77777777" w:rsidTr="00A310D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66C4C" w14:textId="684175BD" w:rsidR="00483E48" w:rsidRDefault="00483E4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18.4*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D57900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8FC339" w14:textId="3F218CE4" w:rsidR="00483E48" w:rsidRPr="00C35CF2" w:rsidRDefault="00483E48" w:rsidP="00C35CF2">
            <w:pPr>
              <w:jc w:val="center"/>
              <w:rPr>
                <w:lang w:eastAsia="en-US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5ECE7C" w14:textId="77777777" w:rsidR="00483E48" w:rsidRPr="00480E0C" w:rsidRDefault="00483E48" w:rsidP="007C4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</w:p>
          <w:p w14:paraId="45246AF3" w14:textId="77777777" w:rsidR="00483E48" w:rsidRDefault="00483E48" w:rsidP="007C4130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подсистемы обеспечения безопасного функционирования</w:t>
            </w:r>
          </w:p>
          <w:p w14:paraId="324153D3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991B5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78E3E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738B0ED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</w:tr>
      <w:tr w:rsidR="00483E48" w:rsidRPr="00C35CF2" w14:paraId="4AD56DFF" w14:textId="77777777" w:rsidTr="00A310D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06AAB" w14:textId="3DFE5C6A" w:rsidR="00483E48" w:rsidRDefault="00483E4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18.5*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F90DDF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95DF48" w14:textId="3BF83359" w:rsidR="00483E48" w:rsidRPr="00C35CF2" w:rsidRDefault="00483E48" w:rsidP="00C35CF2">
            <w:pPr>
              <w:jc w:val="center"/>
              <w:rPr>
                <w:lang w:eastAsia="en-US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9C773" w14:textId="77777777" w:rsidR="00483E48" w:rsidRDefault="00483E48" w:rsidP="00483E4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  <w:p w14:paraId="5BA39AA1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00BA6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7BAE22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2D4051F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</w:tr>
      <w:tr w:rsidR="00483E48" w:rsidRPr="00C35CF2" w14:paraId="7C2B3C3E" w14:textId="77777777" w:rsidTr="00A310D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30DE4" w14:textId="12BAA043" w:rsidR="00483E48" w:rsidRDefault="00483E4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18.6*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F8BCD8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17C38" w14:textId="3F3B716F" w:rsidR="00483E48" w:rsidRPr="00C35CF2" w:rsidRDefault="00483E48" w:rsidP="00C35CF2">
            <w:pPr>
              <w:jc w:val="center"/>
              <w:rPr>
                <w:lang w:eastAsia="en-US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361F0C" w14:textId="77777777" w:rsidR="00483E48" w:rsidRDefault="00483E48" w:rsidP="00483E4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75FA98D6" w14:textId="77777777" w:rsidR="00483E48" w:rsidRDefault="00483E48" w:rsidP="00C35CF2">
            <w:pPr>
              <w:jc w:val="center"/>
              <w:rPr>
                <w:lang w:eastAsia="en-US"/>
              </w:rPr>
            </w:pPr>
          </w:p>
          <w:p w14:paraId="33CE002B" w14:textId="77777777" w:rsidR="00483E48" w:rsidRDefault="00483E48" w:rsidP="00C35CF2">
            <w:pPr>
              <w:jc w:val="center"/>
              <w:rPr>
                <w:lang w:eastAsia="en-US"/>
              </w:rPr>
            </w:pPr>
          </w:p>
          <w:p w14:paraId="0D1B4C6B" w14:textId="77777777" w:rsidR="00483E48" w:rsidRDefault="00483E48" w:rsidP="00C35CF2">
            <w:pPr>
              <w:jc w:val="center"/>
              <w:rPr>
                <w:lang w:eastAsia="en-US"/>
              </w:rPr>
            </w:pPr>
          </w:p>
          <w:p w14:paraId="53B72A56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015B6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ADB33F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C24059" w14:textId="77777777" w:rsidR="00483E48" w:rsidRPr="00C35CF2" w:rsidRDefault="00483E48" w:rsidP="00C35CF2">
            <w:pPr>
              <w:jc w:val="center"/>
              <w:rPr>
                <w:lang w:eastAsia="en-US"/>
              </w:rPr>
            </w:pPr>
          </w:p>
        </w:tc>
      </w:tr>
      <w:tr w:rsidR="007C4130" w:rsidRPr="00C35CF2" w14:paraId="06E81E5C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31348" w14:textId="6B4F6276" w:rsidR="007C4130" w:rsidRDefault="00483E4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77543" w14:textId="5F813A0B" w:rsidR="007C4130" w:rsidRPr="00C35CF2" w:rsidRDefault="00483E4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A8FD0" w14:textId="7B9CB340" w:rsidR="007C4130" w:rsidRPr="00C35CF2" w:rsidRDefault="00483E4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BFDCC" w14:textId="459596BC" w:rsidR="007C4130" w:rsidRPr="00C35CF2" w:rsidRDefault="00483E4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544FC8" w14:textId="16C48723" w:rsidR="007C4130" w:rsidRPr="00C35CF2" w:rsidRDefault="00483E4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8568DF" w14:textId="0C80FF38" w:rsidR="007C4130" w:rsidRPr="00C35CF2" w:rsidRDefault="00483E4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51C36" w14:textId="4BCBAEFB" w:rsidR="007C4130" w:rsidRPr="00C35CF2" w:rsidRDefault="00483E4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B2B7A" w:rsidRPr="00C35CF2" w14:paraId="2BE7C895" w14:textId="77777777" w:rsidTr="00E91E8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E161A1" w14:textId="6C630A19" w:rsidR="001B2B7A" w:rsidRDefault="001B2B7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D24191" w14:textId="77777777" w:rsidR="001B2B7A" w:rsidRDefault="001B2B7A" w:rsidP="00483E4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Комплекс программно-аппаратный криптографической защиты информации «БАС»</w:t>
            </w:r>
          </w:p>
          <w:p w14:paraId="0E6B056E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BF952" w14:textId="6B7EC339" w:rsidR="001B2B7A" w:rsidRPr="00C35CF2" w:rsidRDefault="001B2B7A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78BCD" w14:textId="77777777" w:rsidR="001B2B7A" w:rsidRDefault="001B2B7A" w:rsidP="00483E4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  <w:p w14:paraId="585886A5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1C2F5" w14:textId="77777777" w:rsidR="001B2B7A" w:rsidRPr="00480E0C" w:rsidRDefault="001B2B7A" w:rsidP="001B2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F27268">
              <w:rPr>
                <w:sz w:val="22"/>
                <w:szCs w:val="22"/>
              </w:rPr>
              <w:t>;</w:t>
            </w:r>
          </w:p>
          <w:p w14:paraId="5060E7C7" w14:textId="77777777" w:rsidR="001B2B7A" w:rsidRPr="00F27268" w:rsidRDefault="001B2B7A" w:rsidP="001B2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34.101.73-2017</w:t>
            </w:r>
            <w:r w:rsidRPr="00F27268">
              <w:rPr>
                <w:sz w:val="22"/>
                <w:szCs w:val="22"/>
              </w:rPr>
              <w:t>;</w:t>
            </w:r>
          </w:p>
          <w:p w14:paraId="57324932" w14:textId="30A88EAB" w:rsidR="001B2B7A" w:rsidRPr="00C35CF2" w:rsidRDefault="001B2B7A" w:rsidP="001B2B7A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11219" w14:textId="77777777" w:rsidR="001B2B7A" w:rsidRPr="00480E0C" w:rsidRDefault="001B2B7A" w:rsidP="001B2B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ЧМИ МЭ-БАС 23/1</w:t>
            </w:r>
          </w:p>
          <w:p w14:paraId="3F2EFA86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4DCE16" w14:textId="2A8B6F2B" w:rsidR="001B2B7A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1B2B7A" w:rsidRPr="00C35CF2" w14:paraId="5649F9F1" w14:textId="77777777" w:rsidTr="00E91E8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6C482" w14:textId="75BFCB4C" w:rsidR="001B2B7A" w:rsidRDefault="001B2B7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19.2*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D9AE5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C4425" w14:textId="3EEAB68F" w:rsidR="001B2B7A" w:rsidRPr="00C35CF2" w:rsidRDefault="001B2B7A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8ECD9" w14:textId="77777777" w:rsidR="001B2B7A" w:rsidRDefault="001B2B7A" w:rsidP="001B2B7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  <w:p w14:paraId="766F0A24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50AF4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2007E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E39B10D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</w:tr>
      <w:tr w:rsidR="001B2B7A" w:rsidRPr="00C35CF2" w14:paraId="644E92D2" w14:textId="77777777" w:rsidTr="00E91E8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582768" w14:textId="05688C9E" w:rsidR="001B2B7A" w:rsidRDefault="001B2B7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19.3*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C8B6A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AD11AF" w14:textId="654EC551" w:rsidR="001B2B7A" w:rsidRPr="00C35CF2" w:rsidRDefault="001B2B7A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54B30" w14:textId="77777777" w:rsidR="001B2B7A" w:rsidRDefault="001B2B7A" w:rsidP="001B2B7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</w:t>
            </w:r>
            <w:r w:rsidRPr="00480E0C">
              <w:rPr>
                <w:sz w:val="22"/>
                <w:szCs w:val="22"/>
                <w:lang w:val="en-US"/>
              </w:rPr>
              <w:t xml:space="preserve"> </w:t>
            </w:r>
            <w:r w:rsidRPr="00480E0C">
              <w:rPr>
                <w:sz w:val="22"/>
                <w:szCs w:val="22"/>
              </w:rPr>
              <w:t>подсистемы аудита безопасности</w:t>
            </w:r>
          </w:p>
          <w:p w14:paraId="518C5EE9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1DFB2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F7B57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A7BA3FB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</w:tr>
      <w:tr w:rsidR="001B2B7A" w:rsidRPr="00C35CF2" w14:paraId="14B76D97" w14:textId="77777777" w:rsidTr="00E91E8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637CCC" w14:textId="3BD47694" w:rsidR="001B2B7A" w:rsidRDefault="001B2B7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19.4*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77746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7981D" w14:textId="1AE12D78" w:rsidR="001B2B7A" w:rsidRPr="00C35CF2" w:rsidRDefault="001B2B7A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BFB134" w14:textId="77777777" w:rsidR="001B2B7A" w:rsidRDefault="001B2B7A" w:rsidP="001B2B7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обеспечения безопасного функционирования</w:t>
            </w:r>
          </w:p>
          <w:p w14:paraId="1A4368A7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29986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986EC4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5DE1ACF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</w:tr>
      <w:tr w:rsidR="001B2B7A" w:rsidRPr="00C35CF2" w14:paraId="46712CB0" w14:textId="77777777" w:rsidTr="00E91E8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3ED08" w14:textId="0AACF61F" w:rsidR="001B2B7A" w:rsidRDefault="001B2B7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19.5*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92812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2FE0D" w14:textId="4CBC6E91" w:rsidR="001B2B7A" w:rsidRPr="00C35CF2" w:rsidRDefault="001B2B7A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79266" w14:textId="77777777" w:rsidR="001B2B7A" w:rsidRDefault="001B2B7A" w:rsidP="001B2B7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  <w:p w14:paraId="3F390573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2E69F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60D12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45044ED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</w:tr>
      <w:tr w:rsidR="001B2B7A" w:rsidRPr="00C35CF2" w14:paraId="18D0361A" w14:textId="77777777" w:rsidTr="00E91E8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6718F" w14:textId="0979A1F0" w:rsidR="001B2B7A" w:rsidRDefault="001B2B7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19.6*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F6113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7C05EB" w14:textId="7EAAB440" w:rsidR="001B2B7A" w:rsidRPr="00C35CF2" w:rsidRDefault="001B2B7A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BDA7DA" w14:textId="77777777" w:rsidR="001B2B7A" w:rsidRDefault="001B2B7A" w:rsidP="001B2B7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6FFBF76A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F7EB1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C1667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B45FE8" w14:textId="77777777" w:rsidR="001B2B7A" w:rsidRPr="00C35CF2" w:rsidRDefault="001B2B7A" w:rsidP="00C35CF2">
            <w:pPr>
              <w:jc w:val="center"/>
              <w:rPr>
                <w:lang w:eastAsia="en-US"/>
              </w:rPr>
            </w:pPr>
          </w:p>
        </w:tc>
      </w:tr>
      <w:tr w:rsidR="00194104" w:rsidRPr="00C35CF2" w14:paraId="0BB8B84B" w14:textId="77777777" w:rsidTr="007D4A2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6C0251" w14:textId="1A5AD5D4" w:rsidR="00194104" w:rsidRDefault="0019410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A19D43" w14:textId="1A05833D" w:rsidR="00194104" w:rsidRPr="00C35CF2" w:rsidRDefault="00194104" w:rsidP="004A1A20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 xml:space="preserve">Комплекс программный виртуальный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 информации «БАС-</w:t>
            </w:r>
            <w:r w:rsidRPr="00480E0C">
              <w:rPr>
                <w:sz w:val="22"/>
                <w:szCs w:val="22"/>
                <w:lang w:val="en-US"/>
              </w:rPr>
              <w:t>V</w:t>
            </w:r>
            <w:r w:rsidRPr="00480E0C">
              <w:rPr>
                <w:sz w:val="22"/>
                <w:szCs w:val="22"/>
              </w:rPr>
              <w:t>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1B0A40" w14:textId="5E9E6434" w:rsidR="00194104" w:rsidRPr="00C35CF2" w:rsidRDefault="0019410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2FC83" w14:textId="77777777" w:rsidR="00194104" w:rsidRDefault="00194104" w:rsidP="004A1A20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  <w:p w14:paraId="09651D35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BAC8C" w14:textId="77777777" w:rsidR="00194104" w:rsidRPr="00480E0C" w:rsidRDefault="00194104" w:rsidP="00194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F27268">
              <w:rPr>
                <w:sz w:val="22"/>
                <w:szCs w:val="22"/>
              </w:rPr>
              <w:t>;</w:t>
            </w:r>
          </w:p>
          <w:p w14:paraId="4857708B" w14:textId="77777777" w:rsidR="00194104" w:rsidRPr="00F27268" w:rsidRDefault="00194104" w:rsidP="00194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34.101.73-2017</w:t>
            </w:r>
            <w:r w:rsidRPr="00F27268">
              <w:rPr>
                <w:sz w:val="22"/>
                <w:szCs w:val="22"/>
              </w:rPr>
              <w:t>;</w:t>
            </w:r>
          </w:p>
          <w:p w14:paraId="071E3992" w14:textId="5D855DBC" w:rsidR="00194104" w:rsidRPr="00C35CF2" w:rsidRDefault="00194104" w:rsidP="00194104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F6880B" w14:textId="77777777" w:rsidR="00194104" w:rsidRPr="00480E0C" w:rsidRDefault="00194104" w:rsidP="00194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ЧМИ МЭ-БАС-</w:t>
            </w:r>
            <w:r w:rsidRPr="00480E0C">
              <w:rPr>
                <w:sz w:val="22"/>
                <w:szCs w:val="22"/>
                <w:lang w:val="en-US"/>
              </w:rPr>
              <w:t>V</w:t>
            </w:r>
            <w:r w:rsidRPr="00480E0C">
              <w:rPr>
                <w:sz w:val="22"/>
                <w:szCs w:val="22"/>
              </w:rPr>
              <w:t xml:space="preserve"> 23/2</w:t>
            </w:r>
          </w:p>
          <w:p w14:paraId="2D935C2C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43DE6D" w14:textId="48A42E25" w:rsidR="00194104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194104" w:rsidRPr="00C35CF2" w14:paraId="00265083" w14:textId="77777777" w:rsidTr="007D4A2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2CDAB" w14:textId="49064447" w:rsidR="00194104" w:rsidRDefault="0019410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18EA58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307EA" w14:textId="66595AA4" w:rsidR="00194104" w:rsidRPr="00C35CF2" w:rsidRDefault="0019410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80619" w14:textId="77777777" w:rsidR="00194104" w:rsidRDefault="00194104" w:rsidP="004A1A20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  <w:p w14:paraId="63B35C98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42315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2E41A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3257C81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</w:tr>
      <w:tr w:rsidR="00194104" w:rsidRPr="00C35CF2" w14:paraId="4F0E4641" w14:textId="77777777" w:rsidTr="007D4A2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60A32" w14:textId="5E7F0AEB" w:rsidR="00194104" w:rsidRDefault="0019410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20.3*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22443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6012C" w14:textId="607EC657" w:rsidR="00194104" w:rsidRPr="00C35CF2" w:rsidRDefault="0019410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706C6" w14:textId="77777777" w:rsidR="00194104" w:rsidRDefault="00194104" w:rsidP="004A1A20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аудита безопасности</w:t>
            </w:r>
          </w:p>
          <w:p w14:paraId="74D7BEDC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201E0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E9CE9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5664267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</w:tr>
      <w:tr w:rsidR="00194104" w:rsidRPr="00C35CF2" w14:paraId="259EEBC1" w14:textId="77777777" w:rsidTr="007D4A2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A0779" w14:textId="4C7FAE84" w:rsidR="00194104" w:rsidRDefault="0019410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20.4*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DA153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2A414" w14:textId="7FEB63F6" w:rsidR="00194104" w:rsidRPr="00C35CF2" w:rsidRDefault="0019410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E1160" w14:textId="77777777" w:rsidR="00194104" w:rsidRPr="00480E0C" w:rsidRDefault="00194104" w:rsidP="004A1A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</w:p>
          <w:p w14:paraId="1ECD83DE" w14:textId="77777777" w:rsidR="00194104" w:rsidRDefault="00194104" w:rsidP="004A1A20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подсистемы обеспечения безопасного функционирования</w:t>
            </w:r>
          </w:p>
          <w:p w14:paraId="2A6D4C36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18F41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19012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F0EC1D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</w:tr>
      <w:tr w:rsidR="001B2B7A" w:rsidRPr="00C35CF2" w14:paraId="2774622D" w14:textId="77777777" w:rsidTr="0014489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C43F3" w14:textId="2CAD2AF6" w:rsidR="001B2B7A" w:rsidRDefault="004A1A2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7A4C8" w14:textId="0A55FCE2" w:rsidR="001B2B7A" w:rsidRPr="00C35CF2" w:rsidRDefault="004A1A2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96EE3" w14:textId="1FD31197" w:rsidR="001B2B7A" w:rsidRPr="00C35CF2" w:rsidRDefault="004A1A2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FD954" w14:textId="7F569D20" w:rsidR="001B2B7A" w:rsidRPr="00C35CF2" w:rsidRDefault="004A1A2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11D58" w14:textId="38D6DB92" w:rsidR="001B2B7A" w:rsidRPr="00C35CF2" w:rsidRDefault="004A1A2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0F8ACA" w14:textId="25B24F20" w:rsidR="001B2B7A" w:rsidRPr="00C35CF2" w:rsidRDefault="004A1A2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C4EB6" w14:textId="4492455B" w:rsidR="001B2B7A" w:rsidRPr="00C35CF2" w:rsidRDefault="004A1A2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94104" w:rsidRPr="00C35CF2" w14:paraId="0F2FB0E2" w14:textId="77777777" w:rsidTr="00F64B4D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72BD2" w14:textId="0BD49A09" w:rsidR="00194104" w:rsidRDefault="0019410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20.5*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8D81A" w14:textId="69A5C23E" w:rsidR="00194104" w:rsidRPr="00C35CF2" w:rsidRDefault="00194104" w:rsidP="00194104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 xml:space="preserve">Комплекс программный виртуальный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 информации «БАС-</w:t>
            </w:r>
            <w:r w:rsidRPr="00480E0C">
              <w:rPr>
                <w:sz w:val="22"/>
                <w:szCs w:val="22"/>
                <w:lang w:val="en-US"/>
              </w:rPr>
              <w:t>V</w:t>
            </w:r>
            <w:r w:rsidRPr="00480E0C">
              <w:rPr>
                <w:sz w:val="22"/>
                <w:szCs w:val="22"/>
              </w:rPr>
              <w:t>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73BDA" w14:textId="14942EE2" w:rsidR="00194104" w:rsidRPr="00C35CF2" w:rsidRDefault="0019410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6689E4" w14:textId="77777777" w:rsidR="00194104" w:rsidRDefault="00194104" w:rsidP="00194104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  <w:p w14:paraId="0D20154E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8D095" w14:textId="77777777" w:rsidR="00194104" w:rsidRPr="00480E0C" w:rsidRDefault="00194104" w:rsidP="00194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F27268">
              <w:rPr>
                <w:sz w:val="22"/>
                <w:szCs w:val="22"/>
              </w:rPr>
              <w:t>;</w:t>
            </w:r>
          </w:p>
          <w:p w14:paraId="7046C71B" w14:textId="77777777" w:rsidR="00194104" w:rsidRPr="00F27268" w:rsidRDefault="00194104" w:rsidP="00194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34.101.73-2017</w:t>
            </w:r>
            <w:r w:rsidRPr="00F27268">
              <w:rPr>
                <w:sz w:val="22"/>
                <w:szCs w:val="22"/>
              </w:rPr>
              <w:t>;</w:t>
            </w:r>
          </w:p>
          <w:p w14:paraId="22DE1586" w14:textId="665154FC" w:rsidR="00194104" w:rsidRPr="00C35CF2" w:rsidRDefault="00194104" w:rsidP="00194104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D0FD8" w14:textId="77777777" w:rsidR="00194104" w:rsidRPr="00480E0C" w:rsidRDefault="00194104" w:rsidP="00194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ЧМИ МЭ-БАС-</w:t>
            </w:r>
            <w:r w:rsidRPr="00480E0C">
              <w:rPr>
                <w:sz w:val="22"/>
                <w:szCs w:val="22"/>
                <w:lang w:val="en-US"/>
              </w:rPr>
              <w:t>V</w:t>
            </w:r>
            <w:r w:rsidRPr="00480E0C">
              <w:rPr>
                <w:sz w:val="22"/>
                <w:szCs w:val="22"/>
              </w:rPr>
              <w:t xml:space="preserve"> 23/2</w:t>
            </w:r>
          </w:p>
          <w:p w14:paraId="3CEC7465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3A21CE" w14:textId="51E45D5A" w:rsidR="00194104" w:rsidRPr="00C35CF2" w:rsidRDefault="00B339E9" w:rsidP="00C35CF2">
            <w:pPr>
              <w:jc w:val="center"/>
              <w:rPr>
                <w:lang w:eastAsia="en-US"/>
              </w:rPr>
            </w:pPr>
            <w:r w:rsidRPr="00B339E9">
              <w:rPr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194104" w:rsidRPr="00C35CF2" w14:paraId="4B6C3493" w14:textId="77777777" w:rsidTr="00F800B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E686B2" w14:textId="606B49F8" w:rsidR="00194104" w:rsidRDefault="0019410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20.6*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A1363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683B2" w14:textId="1D9458FD" w:rsidR="00194104" w:rsidRPr="00C35CF2" w:rsidRDefault="00194104" w:rsidP="00C35CF2">
            <w:pPr>
              <w:jc w:val="center"/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C2427" w14:textId="77777777" w:rsidR="00194104" w:rsidRDefault="00194104" w:rsidP="00194104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39072F7D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B5907F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7539EB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73BC7C8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</w:tr>
      <w:tr w:rsidR="00194104" w:rsidRPr="00C35CF2" w14:paraId="52E7B6F4" w14:textId="77777777" w:rsidTr="00F800B4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9BB0E" w14:textId="0B9457B1" w:rsidR="00194104" w:rsidRDefault="0019410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0A3ECF" w14:textId="77777777" w:rsidR="00194104" w:rsidRPr="00480E0C" w:rsidRDefault="00194104" w:rsidP="00194104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Системы обнаружения и предотвращения вторжений</w:t>
            </w:r>
          </w:p>
          <w:p w14:paraId="08F9BECA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8EF6C" w14:textId="14FE2E0A" w:rsidR="00194104" w:rsidRPr="00C35CF2" w:rsidRDefault="00194104" w:rsidP="00C35CF2">
            <w:pPr>
              <w:jc w:val="center"/>
              <w:rPr>
                <w:lang w:eastAsia="en-US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9DAA31" w14:textId="77777777" w:rsidR="00194104" w:rsidRDefault="00194104" w:rsidP="00194104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систем обнаружения вторжений</w:t>
            </w:r>
          </w:p>
          <w:p w14:paraId="07A5EA3D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027B3A" w14:textId="77777777" w:rsidR="00194104" w:rsidRPr="00480E0C" w:rsidRDefault="00194104" w:rsidP="00194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F27268">
              <w:rPr>
                <w:sz w:val="22"/>
                <w:szCs w:val="22"/>
              </w:rPr>
              <w:t>;</w:t>
            </w:r>
          </w:p>
          <w:p w14:paraId="453E36B0" w14:textId="77777777" w:rsidR="00194104" w:rsidRPr="00F27268" w:rsidRDefault="00194104" w:rsidP="00194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34.101.75-2017</w:t>
            </w:r>
            <w:r w:rsidRPr="00F27268">
              <w:rPr>
                <w:sz w:val="22"/>
                <w:szCs w:val="22"/>
              </w:rPr>
              <w:t>;</w:t>
            </w:r>
          </w:p>
          <w:p w14:paraId="0317DE23" w14:textId="7EC4D6E0" w:rsidR="00194104" w:rsidRPr="00C35CF2" w:rsidRDefault="00194104" w:rsidP="00194104">
            <w:pPr>
              <w:rPr>
                <w:lang w:eastAsia="en-US"/>
              </w:rPr>
            </w:pPr>
            <w:r w:rsidRPr="00480E0C">
              <w:rPr>
                <w:sz w:val="22"/>
                <w:szCs w:val="22"/>
              </w:rPr>
              <w:t>НПА, в том числе, ТНПА на конкретный вид продукции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BA3D7A" w14:textId="6BDC0849" w:rsidR="00194104" w:rsidRPr="00480E0C" w:rsidRDefault="00194104" w:rsidP="001941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СОПВ-26</w:t>
            </w:r>
          </w:p>
          <w:p w14:paraId="45B18C21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759964C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</w:tr>
      <w:tr w:rsidR="00194104" w:rsidRPr="00C35CF2" w14:paraId="56B58788" w14:textId="77777777" w:rsidTr="007D28E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28436" w14:textId="54F4C6B0" w:rsidR="00194104" w:rsidRDefault="0019410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21.2*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76CFBA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BF0AF" w14:textId="19C515E9" w:rsidR="00194104" w:rsidRPr="00C35CF2" w:rsidRDefault="00194104" w:rsidP="00C35CF2">
            <w:pPr>
              <w:jc w:val="center"/>
              <w:rPr>
                <w:lang w:eastAsia="en-US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427A4" w14:textId="77777777" w:rsidR="00194104" w:rsidRDefault="00194104" w:rsidP="00194104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систем предотвращения вторжений</w:t>
            </w:r>
          </w:p>
          <w:p w14:paraId="6E1D2271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F4415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3BD5C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A44345" w14:textId="77777777" w:rsidR="00194104" w:rsidRPr="00C35CF2" w:rsidRDefault="00194104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7F6D924F" w14:textId="77777777" w:rsidR="00BD12DD" w:rsidRDefault="00BD12DD" w:rsidP="00C35CF2"/>
    <w:p w14:paraId="00E225A8" w14:textId="77777777" w:rsidR="00BD12DD" w:rsidRDefault="00BD12DD" w:rsidP="00C35CF2"/>
    <w:p w14:paraId="55BE3F88" w14:textId="77777777" w:rsidR="00BD12DD" w:rsidRDefault="00BD12DD" w:rsidP="00C35CF2"/>
    <w:p w14:paraId="2FF7C417" w14:textId="77777777" w:rsidR="00BD12DD" w:rsidRDefault="00BD12DD" w:rsidP="00C35CF2"/>
    <w:p w14:paraId="2AC46403" w14:textId="77777777" w:rsidR="00BD12DD" w:rsidRDefault="00BD12DD" w:rsidP="00C35CF2"/>
    <w:p w14:paraId="14DDECF3" w14:textId="77777777" w:rsidR="00BD12DD" w:rsidRDefault="00BD12DD" w:rsidP="00C35CF2"/>
    <w:p w14:paraId="138495E4" w14:textId="77777777" w:rsidR="00BD12DD" w:rsidRDefault="00BD12DD" w:rsidP="00C35CF2"/>
    <w:p w14:paraId="536EBF81" w14:textId="77777777" w:rsidR="00BD12DD" w:rsidRDefault="00BD12DD" w:rsidP="00C35CF2"/>
    <w:p w14:paraId="01B202EE" w14:textId="77777777" w:rsidR="00BD12DD" w:rsidRDefault="00BD12DD" w:rsidP="00C35CF2"/>
    <w:p w14:paraId="67DF6315" w14:textId="77777777" w:rsidR="00BD12DD" w:rsidRDefault="00BD12DD" w:rsidP="00C35CF2"/>
    <w:p w14:paraId="2CB08CCD" w14:textId="77777777" w:rsidR="00BD12DD" w:rsidRDefault="00BD12DD" w:rsidP="00C35CF2"/>
    <w:p w14:paraId="542DFDC0" w14:textId="77777777" w:rsidR="00BD12DD" w:rsidRDefault="00BD12DD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300DF" w14:textId="77777777" w:rsidR="00D32E02" w:rsidRDefault="00D32E02" w:rsidP="0011070C">
      <w:r>
        <w:separator/>
      </w:r>
    </w:p>
  </w:endnote>
  <w:endnote w:type="continuationSeparator" w:id="0">
    <w:p w14:paraId="58148AEF" w14:textId="77777777" w:rsidR="00D32E02" w:rsidRDefault="00D32E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CB8EB" w14:textId="5947AA8A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CB0B75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1 Дата принятия решения по аккредитации </w:t>
          </w:r>
          <w:r w:rsidR="00CC0FF8" w:rsidRPr="009A1542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20</w:t>
          </w:r>
          <w:r w:rsidR="00CB0B75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.12.2025</w:t>
          </w:r>
        </w:p>
        <w:p w14:paraId="606363C5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64DF2A2B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EE1E7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EE1E7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Дата принятия решения по аккредитации </w:t>
          </w:r>
          <w:r w:rsidR="00CC0FF8" w:rsidRPr="00CC0FF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20</w:t>
          </w:r>
          <w:r w:rsidR="00EE1E7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.12.2025</w:t>
          </w:r>
        </w:p>
        <w:p w14:paraId="158054DE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0ECA" w14:textId="77777777" w:rsidR="00D32E02" w:rsidRDefault="00D32E02" w:rsidP="0011070C">
      <w:r>
        <w:separator/>
      </w:r>
    </w:p>
  </w:footnote>
  <w:footnote w:type="continuationSeparator" w:id="0">
    <w:p w14:paraId="76D18FDF" w14:textId="77777777" w:rsidR="00D32E02" w:rsidRDefault="00D32E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AB7987A" w14:textId="77777777" w:rsidTr="00AA00A0">
      <w:trPr>
        <w:trHeight w:val="221"/>
      </w:trPr>
      <w:tc>
        <w:tcPr>
          <w:tcW w:w="12328" w:type="dxa"/>
          <w:vAlign w:val="center"/>
        </w:tcPr>
        <w:p w14:paraId="230AE9EC" w14:textId="57059690" w:rsidR="00BD12DD" w:rsidRPr="00C81CC9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9A154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74BCD155" w14:textId="0C6DFFA3" w:rsidR="00BD12DD" w:rsidRPr="00EE1E71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EE1E7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2.500</w:t>
          </w:r>
          <w:r w:rsidR="009A154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126"/>
    </w:tblGrid>
    <w:tr w:rsidR="00BD12DD" w14:paraId="41561629" w14:textId="77777777" w:rsidTr="009A1542">
      <w:trPr>
        <w:trHeight w:val="221"/>
      </w:trPr>
      <w:tc>
        <w:tcPr>
          <w:tcW w:w="12328" w:type="dxa"/>
          <w:vAlign w:val="center"/>
        </w:tcPr>
        <w:p w14:paraId="1132A6A4" w14:textId="58FCC7C4" w:rsidR="00BD12DD" w:rsidRPr="002317A4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="00EE1E71" w:rsidRP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Закрыто</w:t>
          </w:r>
          <w:r w:rsid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="00EE1E71" w:rsidRP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акционерно</w:t>
          </w:r>
          <w:r w:rsid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="00EE1E71" w:rsidRP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обществ</w:t>
          </w:r>
          <w:r w:rsid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="00EE1E71" w:rsidRP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«НТЦ КОНТАКТ»</w:t>
          </w:r>
          <w:r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="00EE1E71" w:rsidRP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</w:t>
          </w:r>
          <w:r w:rsid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="00EE1E71" w:rsidRP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лаборатори</w:t>
          </w:r>
          <w:r w:rsid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="00EE1E71" w:rsidRP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средств защиты информации</w:t>
          </w:r>
        </w:p>
      </w:tc>
      <w:tc>
        <w:tcPr>
          <w:tcW w:w="2126" w:type="dxa"/>
          <w:vAlign w:val="center"/>
        </w:tcPr>
        <w:p w14:paraId="5F2FA191" w14:textId="6C94ED4C" w:rsidR="00BD12DD" w:rsidRPr="00EE1E71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2.500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4489D"/>
    <w:rsid w:val="00162213"/>
    <w:rsid w:val="00162D37"/>
    <w:rsid w:val="00194104"/>
    <w:rsid w:val="00194140"/>
    <w:rsid w:val="001956F7"/>
    <w:rsid w:val="001A4BEA"/>
    <w:rsid w:val="001A7AD9"/>
    <w:rsid w:val="001B0E36"/>
    <w:rsid w:val="001B2B7A"/>
    <w:rsid w:val="001F51B1"/>
    <w:rsid w:val="001F7797"/>
    <w:rsid w:val="0020355B"/>
    <w:rsid w:val="00204777"/>
    <w:rsid w:val="00222A33"/>
    <w:rsid w:val="002505FA"/>
    <w:rsid w:val="00264837"/>
    <w:rsid w:val="002667A7"/>
    <w:rsid w:val="00285F39"/>
    <w:rsid w:val="002877C8"/>
    <w:rsid w:val="002900DE"/>
    <w:rsid w:val="002C3708"/>
    <w:rsid w:val="002C6DE4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83E48"/>
    <w:rsid w:val="004A1A20"/>
    <w:rsid w:val="004A5E4C"/>
    <w:rsid w:val="004C53CA"/>
    <w:rsid w:val="004D1A63"/>
    <w:rsid w:val="004D2446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650C"/>
    <w:rsid w:val="006762B3"/>
    <w:rsid w:val="006916E8"/>
    <w:rsid w:val="006938AF"/>
    <w:rsid w:val="006A336B"/>
    <w:rsid w:val="006D5481"/>
    <w:rsid w:val="006D5DCE"/>
    <w:rsid w:val="006F0EAC"/>
    <w:rsid w:val="00701135"/>
    <w:rsid w:val="0070130C"/>
    <w:rsid w:val="00702D2E"/>
    <w:rsid w:val="00704077"/>
    <w:rsid w:val="00731452"/>
    <w:rsid w:val="007326F5"/>
    <w:rsid w:val="00734508"/>
    <w:rsid w:val="00741FBB"/>
    <w:rsid w:val="00750565"/>
    <w:rsid w:val="007624CE"/>
    <w:rsid w:val="00794E54"/>
    <w:rsid w:val="00796C65"/>
    <w:rsid w:val="007B3671"/>
    <w:rsid w:val="007C4130"/>
    <w:rsid w:val="007F5916"/>
    <w:rsid w:val="00805C5D"/>
    <w:rsid w:val="00813B4B"/>
    <w:rsid w:val="00847818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1542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339E9"/>
    <w:rsid w:val="00B453D4"/>
    <w:rsid w:val="00B4667C"/>
    <w:rsid w:val="00B47A0F"/>
    <w:rsid w:val="00B53AEA"/>
    <w:rsid w:val="00B85778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0B75"/>
    <w:rsid w:val="00CC094B"/>
    <w:rsid w:val="00CC0FF8"/>
    <w:rsid w:val="00CF4334"/>
    <w:rsid w:val="00D10C95"/>
    <w:rsid w:val="00D16EC2"/>
    <w:rsid w:val="00D32E0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1E71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unhideWhenUsed/>
    <w:rsid w:val="008478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2025-12-22T06:38:00Z</dcterms:created>
  <dcterms:modified xsi:type="dcterms:W3CDTF">2025-12-22T06:39:00Z</dcterms:modified>
</cp:coreProperties>
</file>