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BA57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1CBD6556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8E563E5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0335FEE5" w14:textId="77777777"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49803B3B" w14:textId="77777777"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576D2E6F" w14:textId="77777777"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129B4DAA" w14:textId="77777777"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14:paraId="6AFF3777" w14:textId="77777777"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5BFFBFB9" w14:textId="77777777"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7D6B00D5" w14:textId="77777777"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14:paraId="0D0BE969" w14:textId="77777777"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957BAE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1D0628B4" w14:textId="77777777"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14:paraId="105446C7" w14:textId="77777777"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14:paraId="0C2BFB6A" w14:textId="77777777"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Для того, чтобы быть </w:t>
      </w:r>
      <w:proofErr w:type="spellStart"/>
      <w:r>
        <w:rPr>
          <w:rFonts w:cs="Times New Roman"/>
          <w:sz w:val="30"/>
          <w:szCs w:val="30"/>
          <w:lang w:eastAsia="ru-RU"/>
        </w:rPr>
        <w:t>туристически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14:paraId="0E58D10D" w14:textId="77777777"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14:paraId="00589467" w14:textId="77777777"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14:paraId="6141DB21" w14:textId="77777777"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3680652B" w14:textId="77777777"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14:paraId="76B60539" w14:textId="77777777"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3FF35D69" w14:textId="77777777"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Нарочанский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>» и «Браславские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765348CD" w14:textId="77777777"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741CE17F" w14:textId="77777777"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</w:t>
      </w:r>
      <w:proofErr w:type="spellStart"/>
      <w:r>
        <w:rPr>
          <w:rFonts w:cs="Times New Roman"/>
          <w:i/>
          <w:color w:val="000000" w:themeColor="text1"/>
          <w:szCs w:val="28"/>
        </w:rPr>
        <w:t>Прибужское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полесье».</w:t>
      </w:r>
    </w:p>
    <w:p w14:paraId="1303BD40" w14:textId="77777777"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14:paraId="117FFA53" w14:textId="77777777"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>и начале 2000-х годов многих удивляло упорное стремление государства хоть что-то вкладывать в восстановление Мирского и Несвижского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14:paraId="75B2ECDC" w14:textId="77777777"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6C35A24A" w14:textId="77777777"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Несвижский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609FE026" w14:textId="77777777"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14:paraId="706707F7" w14:textId="77777777"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(дворец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Пусловских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</w:t>
      </w:r>
      <w:proofErr w:type="spellStart"/>
      <w:r w:rsidR="00525475">
        <w:rPr>
          <w:rFonts w:cs="Times New Roman"/>
          <w:sz w:val="30"/>
          <w:szCs w:val="30"/>
          <w:lang w:eastAsia="ru-RU"/>
        </w:rPr>
        <w:t>Ружанский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дворцовый комплекс Сапег, Старый замок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>Гродно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, Лидский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(Замок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Гедемина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 xml:space="preserve">(который нередко называют «второй Несвиж» и </w:t>
      </w:r>
      <w:r w:rsidR="00525475" w:rsidRPr="00525475">
        <w:rPr>
          <w:rFonts w:cs="Times New Roman"/>
          <w:i/>
          <w:szCs w:val="28"/>
          <w:lang w:eastAsia="ru-RU"/>
        </w:rPr>
        <w:lastRenderedPageBreak/>
        <w:t>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14:paraId="3BA979BB" w14:textId="77777777"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14:paraId="6FAFBD18" w14:textId="77777777"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43F62A78" w14:textId="77777777"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 xml:space="preserve">Президента Республики Беларусь </w:t>
      </w:r>
      <w:proofErr w:type="spellStart"/>
      <w:r w:rsidR="00AE0ED2" w:rsidRPr="00381B30">
        <w:rPr>
          <w:rFonts w:cs="Times New Roman"/>
          <w:color w:val="000000" w:themeColor="text1"/>
          <w:sz w:val="30"/>
          <w:szCs w:val="30"/>
        </w:rPr>
        <w:t>А.Г.Лукашенко</w:t>
      </w:r>
      <w:proofErr w:type="spellEnd"/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55C81509" w14:textId="77777777"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14:paraId="77DBD322" w14:textId="77777777"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473FA986" w14:textId="77777777"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14:paraId="7057625A" w14:textId="77777777"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14:paraId="63650D61" w14:textId="77777777"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</w:t>
      </w:r>
      <w:proofErr w:type="spellStart"/>
      <w:r w:rsidR="001232FC" w:rsidRPr="0075456C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="001232FC" w:rsidRPr="0075456C">
        <w:rPr>
          <w:rFonts w:cs="Times New Roman"/>
          <w:color w:val="000000" w:themeColor="text1"/>
          <w:sz w:val="30"/>
          <w:szCs w:val="30"/>
        </w:rPr>
        <w:t>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Витебске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36BF37A7" w14:textId="77777777"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60C6CD58" w14:textId="77777777"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14:paraId="45C09457" w14:textId="77777777"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фестивально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-праздничном календаре: Республиканский фестиваль национальных культур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Гродно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>, Национальный фестиваль белорусской песни и поэзии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Маладзечна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фест» в </w:t>
      </w:r>
      <w:proofErr w:type="spellStart"/>
      <w:r w:rsidR="00616546">
        <w:rPr>
          <w:rFonts w:cs="Times New Roman"/>
          <w:color w:val="000000" w:themeColor="text1"/>
          <w:sz w:val="30"/>
          <w:szCs w:val="30"/>
        </w:rPr>
        <w:t>г.Мстиславле</w:t>
      </w:r>
      <w:proofErr w:type="spellEnd"/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0807B29D" w14:textId="77777777"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2A5BDED1" w14:textId="77777777"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217FD118" w14:textId="77777777"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02994">
        <w:rPr>
          <w:rFonts w:cs="Times New Roman"/>
          <w:b/>
          <w:i/>
          <w:color w:val="000000" w:themeColor="text1"/>
          <w:szCs w:val="28"/>
        </w:rPr>
        <w:t>:</w:t>
      </w:r>
    </w:p>
    <w:p w14:paraId="3F853F0A" w14:textId="77777777"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Берестейские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сани», чемпионат по ручному сенокошению на болотах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Споровские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14:paraId="75D03ABF" w14:textId="77777777"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«Браславские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 xml:space="preserve">Республиканский фестиваль дружбы и искусства «Две реки», Международный пленэр народного декоративно-прикладного искусства в 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г.п.Копысь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14:paraId="506AA29A" w14:textId="77777777"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</w:t>
      </w:r>
      <w:proofErr w:type="spellStart"/>
      <w:r>
        <w:rPr>
          <w:rFonts w:cs="Times New Roman"/>
          <w:i/>
          <w:color w:val="000000" w:themeColor="text1"/>
          <w:szCs w:val="28"/>
        </w:rPr>
        <w:t>Стрэчанне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Ваджэнне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и </w:t>
      </w:r>
      <w:proofErr w:type="spellStart"/>
      <w:r>
        <w:rPr>
          <w:rFonts w:cs="Times New Roman"/>
          <w:i/>
          <w:color w:val="000000" w:themeColor="text1"/>
          <w:szCs w:val="28"/>
        </w:rPr>
        <w:t>пахаванне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стралы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Провады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25ECD978" w14:textId="77777777"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бульба-фест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каравай-фест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булка»</w:t>
      </w:r>
      <w:r>
        <w:rPr>
          <w:rFonts w:cs="Times New Roman"/>
          <w:i/>
          <w:color w:val="000000" w:themeColor="text1"/>
          <w:szCs w:val="28"/>
        </w:rPr>
        <w:t>, праздник «Ивьевский помидор», фестиваль «</w:t>
      </w:r>
      <w:proofErr w:type="spellStart"/>
      <w:r>
        <w:rPr>
          <w:rFonts w:cs="Times New Roman"/>
          <w:i/>
          <w:color w:val="000000" w:themeColor="text1"/>
          <w:szCs w:val="28"/>
        </w:rPr>
        <w:t>ЛидБир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», областной фестиваль бардовской песни памяти </w:t>
      </w:r>
      <w:proofErr w:type="spellStart"/>
      <w:r>
        <w:rPr>
          <w:rFonts w:cs="Times New Roman"/>
          <w:i/>
          <w:color w:val="000000" w:themeColor="text1"/>
          <w:szCs w:val="28"/>
        </w:rPr>
        <w:t>В.С.Высоцкого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14:paraId="0A5F9D2D" w14:textId="77777777"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</w:t>
      </w:r>
      <w:proofErr w:type="spellStart"/>
      <w:r>
        <w:rPr>
          <w:rFonts w:cs="Times New Roman"/>
          <w:i/>
          <w:color w:val="000000" w:themeColor="text1"/>
          <w:szCs w:val="28"/>
        </w:rPr>
        <w:t>Засевки</w:t>
      </w:r>
      <w:proofErr w:type="spellEnd"/>
      <w:r>
        <w:rPr>
          <w:rFonts w:cs="Times New Roman"/>
          <w:i/>
          <w:color w:val="000000" w:themeColor="text1"/>
          <w:szCs w:val="28"/>
        </w:rPr>
        <w:t>», колядные обряды «Цари» и «</w:t>
      </w:r>
      <w:proofErr w:type="spellStart"/>
      <w:r>
        <w:rPr>
          <w:rFonts w:cs="Times New Roman"/>
          <w:i/>
          <w:color w:val="000000" w:themeColor="text1"/>
          <w:szCs w:val="28"/>
        </w:rPr>
        <w:t>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</w:t>
      </w:r>
      <w:proofErr w:type="spellEnd"/>
      <w:r>
        <w:rPr>
          <w:rFonts w:cs="Times New Roman"/>
          <w:i/>
          <w:color w:val="000000" w:themeColor="text1"/>
          <w:szCs w:val="28"/>
        </w:rPr>
        <w:t>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14:paraId="111D6CE4" w14:textId="77777777"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</w:t>
      </w:r>
      <w:proofErr w:type="spellStart"/>
      <w:r>
        <w:rPr>
          <w:rFonts w:cs="Times New Roman"/>
          <w:i/>
          <w:color w:val="000000" w:themeColor="text1"/>
          <w:szCs w:val="28"/>
        </w:rPr>
        <w:t>Зяленыя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</w:t>
      </w:r>
      <w:proofErr w:type="spellStart"/>
      <w:r>
        <w:rPr>
          <w:rFonts w:cs="Times New Roman"/>
          <w:i/>
          <w:color w:val="000000" w:themeColor="text1"/>
          <w:szCs w:val="28"/>
        </w:rPr>
        <w:t>Гарбата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па-</w:t>
      </w:r>
      <w:proofErr w:type="spellStart"/>
      <w:r>
        <w:rPr>
          <w:rFonts w:cs="Times New Roman"/>
          <w:i/>
          <w:color w:val="000000" w:themeColor="text1"/>
          <w:szCs w:val="28"/>
        </w:rPr>
        <w:t>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14:paraId="30E71A61" w14:textId="77777777"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14:paraId="2CEBD3E1" w14:textId="77777777"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Музей истории Великой Отечественной войны в </w:t>
      </w:r>
      <w:proofErr w:type="spellStart"/>
      <w:r w:rsidR="00032BAF">
        <w:rPr>
          <w:rFonts w:cs="Times New Roman"/>
          <w:color w:val="000000" w:themeColor="text1"/>
          <w:sz w:val="30"/>
          <w:szCs w:val="30"/>
        </w:rPr>
        <w:t>г.Минске</w:t>
      </w:r>
      <w:proofErr w:type="spellEnd"/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</w:t>
      </w:r>
      <w:proofErr w:type="spellStart"/>
      <w:r w:rsidR="009E3741">
        <w:rPr>
          <w:rFonts w:cs="Times New Roman"/>
          <w:color w:val="000000" w:themeColor="text1"/>
          <w:sz w:val="30"/>
          <w:szCs w:val="30"/>
        </w:rPr>
        <w:t>Буйничское</w:t>
      </w:r>
      <w:proofErr w:type="spellEnd"/>
      <w:r w:rsidR="009E3741">
        <w:rPr>
          <w:rFonts w:cs="Times New Roman"/>
          <w:color w:val="000000" w:themeColor="text1"/>
          <w:sz w:val="30"/>
          <w:szCs w:val="30"/>
        </w:rPr>
        <w:t xml:space="preserve">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14:paraId="6E2C3401" w14:textId="77777777"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 xml:space="preserve">хотя язык не поворачивается назвать туризмом посещение мемориальных комплексов в Хатыни, Красном Береге, </w:t>
      </w:r>
      <w:proofErr w:type="spellStart"/>
      <w:r w:rsidRPr="006B5E72">
        <w:rPr>
          <w:rFonts w:cs="Times New Roman"/>
          <w:color w:val="000000" w:themeColor="text1"/>
          <w:sz w:val="30"/>
          <w:szCs w:val="30"/>
        </w:rPr>
        <w:t>Тростенце</w:t>
      </w:r>
      <w:proofErr w:type="spellEnd"/>
      <w:r w:rsidRPr="006B5E72">
        <w:rPr>
          <w:rFonts w:cs="Times New Roman"/>
          <w:color w:val="000000" w:themeColor="text1"/>
          <w:sz w:val="30"/>
          <w:szCs w:val="30"/>
        </w:rPr>
        <w:t xml:space="preserve">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14:paraId="30D3FF54" w14:textId="77777777"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4FF701D2" w14:textId="77777777"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14:paraId="520DB9FE" w14:textId="77777777"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14:paraId="73A523E8" w14:textId="77777777"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</w:t>
      </w:r>
      <w:proofErr w:type="spellStart"/>
      <w:r w:rsidRPr="00E70566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Pr="00E70566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15F64EF" w14:textId="77777777"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14:paraId="63AFDCCB" w14:textId="77777777"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6CB64BE2" w14:textId="77777777"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14:paraId="288A0BC6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Православные духовные центры – Свято-Успенский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14:paraId="52F26958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Католический духовный центр – костел Успения Пресвятой Девы Марии (Минская обл., Мядельский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>).</w:t>
      </w:r>
    </w:p>
    <w:p w14:paraId="38C03A93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Иудейский духовный центр – синагога в </w:t>
      </w:r>
      <w:proofErr w:type="spellStart"/>
      <w:r w:rsidRPr="00187675">
        <w:rPr>
          <w:rFonts w:cs="Times New Roman"/>
          <w:i/>
          <w:color w:val="000000" w:themeColor="text1"/>
          <w:spacing w:val="-10"/>
          <w:szCs w:val="28"/>
        </w:rPr>
        <w:t>г.Бобруйске</w:t>
      </w:r>
      <w:proofErr w:type="spellEnd"/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 (Могилевская обл.).</w:t>
      </w:r>
    </w:p>
    <w:p w14:paraId="4193D891" w14:textId="77777777"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Мусульманский духовный центр – мечеть в </w:t>
      </w:r>
      <w:proofErr w:type="spellStart"/>
      <w:r w:rsidRPr="00187675">
        <w:rPr>
          <w:rFonts w:cs="Times New Roman"/>
          <w:i/>
          <w:color w:val="000000" w:themeColor="text1"/>
          <w:spacing w:val="-8"/>
          <w:szCs w:val="28"/>
        </w:rPr>
        <w:t>г.Ивье</w:t>
      </w:r>
      <w:proofErr w:type="spellEnd"/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 (Гродненская обл.).</w:t>
      </w:r>
    </w:p>
    <w:p w14:paraId="5FE8113C" w14:textId="77777777"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4EA0D7A" w14:textId="77777777"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14:paraId="0213E3A1" w14:textId="77777777"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 xml:space="preserve">Среди них: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Спасо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г.Полоцке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Борисо-Глебская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Коложская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) церковь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г.Гродно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и многие другие.</w:t>
      </w:r>
    </w:p>
    <w:p w14:paraId="501056F4" w14:textId="77777777"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14:paraId="1DE4A2B7" w14:textId="77777777"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14:paraId="67430950" w14:textId="77777777"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14:paraId="11C9432B" w14:textId="77777777"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14:paraId="71227AD2" w14:textId="77777777"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0677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06774">
        <w:rPr>
          <w:rFonts w:cs="Times New Roman"/>
          <w:b/>
          <w:i/>
          <w:color w:val="000000" w:themeColor="text1"/>
          <w:szCs w:val="28"/>
        </w:rPr>
        <w:t>:</w:t>
      </w:r>
    </w:p>
    <w:p w14:paraId="52CEBEF4" w14:textId="77777777"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14:paraId="6080696F" w14:textId="77777777"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14:paraId="3959BC83" w14:textId="77777777"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42A1CABA" w14:textId="77777777"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286AC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286AC7">
        <w:rPr>
          <w:rFonts w:cs="Times New Roman"/>
          <w:b/>
          <w:i/>
          <w:color w:val="000000" w:themeColor="text1"/>
          <w:szCs w:val="28"/>
        </w:rPr>
        <w:t>:</w:t>
      </w:r>
    </w:p>
    <w:p w14:paraId="53EB12F1" w14:textId="77777777"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 xml:space="preserve">: трансплантология, онкология, кардиохирургия, нейрохирургия, травматология и ортопедия, </w:t>
      </w:r>
      <w:r>
        <w:rPr>
          <w:rFonts w:cs="Times New Roman"/>
          <w:i/>
          <w:color w:val="000000" w:themeColor="text1"/>
          <w:szCs w:val="28"/>
        </w:rPr>
        <w:lastRenderedPageBreak/>
        <w:t>офтальмология, акушерство и гинекология, реабилитация, пластическая хирургия.</w:t>
      </w:r>
    </w:p>
    <w:p w14:paraId="7C428B6D" w14:textId="77777777"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14:paraId="1FEBD9AC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14:paraId="360A65BD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14:paraId="47EDDDB9" w14:textId="77777777"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E5AB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E5AB1">
        <w:rPr>
          <w:rFonts w:cs="Times New Roman"/>
          <w:b/>
          <w:i/>
          <w:color w:val="000000" w:themeColor="text1"/>
          <w:szCs w:val="28"/>
        </w:rPr>
        <w:t>:</w:t>
      </w:r>
    </w:p>
    <w:p w14:paraId="0B5FE8CA" w14:textId="77777777"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7972340B" w14:textId="77777777"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14:paraId="2D437FB6" w14:textId="77777777"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14:paraId="11872A62" w14:textId="77777777"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14:paraId="0971AD19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690A5419" w14:textId="77777777" w:rsidR="00C7030C" w:rsidRDefault="00C7030C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</w:t>
      </w:r>
      <w:proofErr w:type="spellStart"/>
      <w:r w:rsidR="00D316B7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="00D316B7">
        <w:rPr>
          <w:rFonts w:cs="Times New Roman"/>
          <w:color w:val="000000" w:themeColor="text1"/>
          <w:sz w:val="30"/>
          <w:szCs w:val="30"/>
        </w:rPr>
        <w:t xml:space="preserve">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proofErr w:type="spellStart"/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proofErr w:type="spellEnd"/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4C492FE1" w14:textId="77777777"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2EBE9AB0" w14:textId="77777777"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14:paraId="61412482" w14:textId="77777777"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14:paraId="1B226F83" w14:textId="77777777"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14:paraId="131CB7BB" w14:textId="77777777"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14:paraId="4FC12AD1" w14:textId="77777777"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14:paraId="4094825F" w14:textId="77777777"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14:paraId="1C5A4650" w14:textId="77777777"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14:paraId="4E482FB2" w14:textId="77777777"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14:paraId="425AA830" w14:textId="77777777"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14:paraId="2AF32230" w14:textId="77777777"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proofErr w:type="spellStart"/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proofErr w:type="spellEnd"/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14:paraId="4C7362BB" w14:textId="77777777"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14:paraId="019F6ADE" w14:textId="77777777"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5BD36C56" w14:textId="77777777"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14:paraId="58F00718" w14:textId="77777777"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14:paraId="0B4CFF96" w14:textId="77777777"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807A" w14:textId="77777777" w:rsidR="00D7345B" w:rsidRDefault="00D7345B" w:rsidP="00EC7944">
      <w:pPr>
        <w:spacing w:after="0" w:line="240" w:lineRule="auto"/>
      </w:pPr>
      <w:r>
        <w:separator/>
      </w:r>
    </w:p>
  </w:endnote>
  <w:endnote w:type="continuationSeparator" w:id="0">
    <w:p w14:paraId="546BE227" w14:textId="77777777" w:rsidR="00D7345B" w:rsidRDefault="00D7345B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4F5C" w14:textId="77777777" w:rsidR="00D7345B" w:rsidRDefault="00D7345B" w:rsidP="00EC7944">
      <w:pPr>
        <w:spacing w:after="0" w:line="240" w:lineRule="auto"/>
      </w:pPr>
      <w:r>
        <w:separator/>
      </w:r>
    </w:p>
  </w:footnote>
  <w:footnote w:type="continuationSeparator" w:id="0">
    <w:p w14:paraId="36FF9B91" w14:textId="77777777" w:rsidR="00D7345B" w:rsidRDefault="00D7345B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A7ED48B" w14:textId="77777777"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A34266">
          <w:rPr>
            <w:noProof/>
            <w:sz w:val="22"/>
          </w:rPr>
          <w:t>3</w:t>
        </w:r>
        <w:r w:rsidRPr="00EC7944">
          <w:rPr>
            <w:sz w:val="22"/>
          </w:rPr>
          <w:fldChar w:fldCharType="end"/>
        </w:r>
      </w:p>
    </w:sdtContent>
  </w:sdt>
  <w:p w14:paraId="1EACC9CA" w14:textId="77777777"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94648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2C10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4A03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7345B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D37B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B301-405B-4FDC-9580-AF552EF6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Романович Вероника Владимировна</cp:lastModifiedBy>
  <cp:revision>2</cp:revision>
  <dcterms:created xsi:type="dcterms:W3CDTF">2026-05-15T06:11:00Z</dcterms:created>
  <dcterms:modified xsi:type="dcterms:W3CDTF">2026-05-15T06:11:00Z</dcterms:modified>
</cp:coreProperties>
</file>